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496154E8" w14:textId="77777777" w:rsidTr="00ED102A">
        <w:tc>
          <w:tcPr>
            <w:tcW w:w="9576" w:type="dxa"/>
          </w:tcPr>
          <w:p w14:paraId="5F583B55" w14:textId="185C436B" w:rsidR="00EF689B" w:rsidRDefault="00EF689B" w:rsidP="00ED102A">
            <w:pPr>
              <w:pStyle w:val="14bldcentr"/>
            </w:pPr>
            <w:r>
              <w:t xml:space="preserve">SOLICITATION </w:t>
            </w:r>
            <w:r w:rsidR="00932B83">
              <w:t xml:space="preserve">ADDENDUM </w:t>
            </w:r>
            <w:r w:rsidR="001D5FC3">
              <w:t>3</w:t>
            </w:r>
          </w:p>
          <w:p w14:paraId="56E925F0" w14:textId="77777777" w:rsidR="00932B83" w:rsidRDefault="00932B83" w:rsidP="00ED102A">
            <w:pPr>
              <w:pStyle w:val="14bldcentr"/>
            </w:pPr>
            <w:r>
              <w:t>QUESTIONS AND ANSWERS</w:t>
            </w:r>
          </w:p>
        </w:tc>
      </w:tr>
    </w:tbl>
    <w:p w14:paraId="360337A0" w14:textId="77777777" w:rsidR="00932B83" w:rsidRDefault="00932B83" w:rsidP="00932B83">
      <w:pPr>
        <w:pStyle w:val="14bldcentr"/>
      </w:pPr>
    </w:p>
    <w:p w14:paraId="0A602344" w14:textId="1EDC2864"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7C2E09">
        <w:rPr>
          <w:b/>
          <w:bCs/>
          <w:sz w:val="28"/>
        </w:rPr>
        <w:t>120277 O3 Vital Records R</w:t>
      </w:r>
      <w:r w:rsidR="001D5FC3">
        <w:rPr>
          <w:b/>
          <w:bCs/>
          <w:sz w:val="28"/>
        </w:rPr>
        <w:t>EBID</w:t>
      </w:r>
    </w:p>
    <w:p w14:paraId="13E0F1A5" w14:textId="77777777" w:rsidR="007C2E09" w:rsidRDefault="007C2E09" w:rsidP="000E2D5E">
      <w:pPr>
        <w:pStyle w:val="Level1Body"/>
        <w:jc w:val="center"/>
        <w:rPr>
          <w:b/>
          <w:bCs/>
          <w:color w:val="auto"/>
          <w:sz w:val="28"/>
          <w:szCs w:val="28"/>
        </w:rPr>
      </w:pPr>
      <w:r>
        <w:rPr>
          <w:b/>
          <w:bCs/>
          <w:sz w:val="28"/>
        </w:rPr>
        <w:t>Vital Records Rebid</w:t>
      </w:r>
      <w:r w:rsidRPr="00A863B0">
        <w:rPr>
          <w:b/>
          <w:bCs/>
          <w:color w:val="auto"/>
          <w:sz w:val="28"/>
          <w:szCs w:val="28"/>
        </w:rPr>
        <w:t xml:space="preserve"> </w:t>
      </w:r>
    </w:p>
    <w:p w14:paraId="2AC8AA42" w14:textId="088FED35" w:rsidR="000E2D5E" w:rsidRPr="001D5FC3" w:rsidRDefault="000E2D5E" w:rsidP="000E2D5E">
      <w:pPr>
        <w:pStyle w:val="Level1Body"/>
        <w:jc w:val="center"/>
        <w:rPr>
          <w:b/>
          <w:bCs/>
          <w:color w:val="auto"/>
          <w:sz w:val="28"/>
          <w:szCs w:val="28"/>
        </w:rPr>
      </w:pPr>
      <w:r w:rsidRPr="00A863B0">
        <w:rPr>
          <w:b/>
          <w:bCs/>
          <w:color w:val="auto"/>
          <w:sz w:val="28"/>
          <w:szCs w:val="28"/>
        </w:rPr>
        <w:t xml:space="preserve">Opening Date: </w:t>
      </w:r>
      <w:r w:rsidR="001D5FC3">
        <w:rPr>
          <w:b/>
          <w:bCs/>
          <w:color w:val="auto"/>
          <w:sz w:val="28"/>
          <w:szCs w:val="28"/>
        </w:rPr>
        <w:t>December 5, 2025, 2 PM (CST)</w:t>
      </w:r>
    </w:p>
    <w:bookmarkEnd w:id="0"/>
    <w:p w14:paraId="6F387C11" w14:textId="687ABBAC"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1D5FC3" w:rsidRPr="008347B2">
        <w:rPr>
          <w:b/>
          <w:bCs/>
          <w:color w:val="auto"/>
          <w:sz w:val="28"/>
          <w:szCs w:val="28"/>
        </w:rPr>
        <w:t>November 17, 2025</w:t>
      </w:r>
    </w:p>
    <w:p w14:paraId="63D8BC8A" w14:textId="77777777" w:rsidR="00932B83" w:rsidRPr="00BD5697" w:rsidRDefault="00932B83" w:rsidP="00932B83">
      <w:pPr>
        <w:pStyle w:val="Level3Body"/>
      </w:pPr>
    </w:p>
    <w:p w14:paraId="0CC5D506"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7C42"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1C8A0752" w14:textId="77777777" w:rsidR="00932B83" w:rsidRPr="00BD5697" w:rsidRDefault="00932B83" w:rsidP="00932B83">
      <w:pPr>
        <w:pStyle w:val="Heading4"/>
      </w:pPr>
      <w:r>
        <w:t>Questions and Answers</w:t>
      </w:r>
    </w:p>
    <w:bookmarkEnd w:id="1"/>
    <w:p w14:paraId="4B6B6181" w14:textId="77777777" w:rsidR="00EF689B" w:rsidRDefault="00EF689B" w:rsidP="00932B83">
      <w:pPr>
        <w:pStyle w:val="Level1Body"/>
      </w:pPr>
    </w:p>
    <w:p w14:paraId="71887D28" w14:textId="77777777" w:rsidR="00932B83" w:rsidRDefault="00932B83" w:rsidP="00932B83">
      <w:pPr>
        <w:pStyle w:val="Level1Body"/>
      </w:pPr>
      <w:r w:rsidRPr="00F053F3">
        <w:t xml:space="preserve">Following are the questions </w:t>
      </w:r>
      <w:proofErr w:type="gramStart"/>
      <w:r w:rsidRPr="00F053F3">
        <w:t>submitted</w:t>
      </w:r>
      <w:proofErr w:type="gramEnd"/>
      <w:r w:rsidRPr="00F053F3">
        <w:t xml:space="preserve">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X="-545" w:tblpY="161"/>
        <w:tblW w:w="11262" w:type="dxa"/>
        <w:tblLayout w:type="fixed"/>
        <w:tblLook w:val="04A0" w:firstRow="1" w:lastRow="0" w:firstColumn="1" w:lastColumn="0" w:noHBand="0" w:noVBand="1"/>
      </w:tblPr>
      <w:tblGrid>
        <w:gridCol w:w="937"/>
        <w:gridCol w:w="1128"/>
        <w:gridCol w:w="990"/>
        <w:gridCol w:w="9"/>
        <w:gridCol w:w="3321"/>
        <w:gridCol w:w="17"/>
        <w:gridCol w:w="4843"/>
        <w:gridCol w:w="17"/>
      </w:tblGrid>
      <w:tr w:rsidR="00932B83" w14:paraId="069982F8" w14:textId="77777777" w:rsidTr="001D5FC3">
        <w:trPr>
          <w:gridAfter w:val="1"/>
          <w:wAfter w:w="17" w:type="dxa"/>
        </w:trPr>
        <w:tc>
          <w:tcPr>
            <w:tcW w:w="937" w:type="dxa"/>
            <w:shd w:val="clear" w:color="auto" w:fill="E6E6E6" w:themeFill="background1" w:themeFillShade="E6"/>
          </w:tcPr>
          <w:p w14:paraId="1C366BEF" w14:textId="77777777" w:rsidR="00932B83" w:rsidRPr="0043603E" w:rsidRDefault="00932B83" w:rsidP="001D5FC3">
            <w:pPr>
              <w:pStyle w:val="Level1Body"/>
              <w:jc w:val="center"/>
              <w:rPr>
                <w:sz w:val="18"/>
                <w:szCs w:val="18"/>
                <w:u w:val="single"/>
              </w:rPr>
            </w:pPr>
            <w:r w:rsidRPr="0043603E">
              <w:rPr>
                <w:sz w:val="18"/>
                <w:szCs w:val="18"/>
                <w:u w:val="single"/>
              </w:rPr>
              <w:t>Question Number</w:t>
            </w:r>
          </w:p>
        </w:tc>
        <w:tc>
          <w:tcPr>
            <w:tcW w:w="1128" w:type="dxa"/>
            <w:shd w:val="clear" w:color="auto" w:fill="E6E6E6" w:themeFill="background1" w:themeFillShade="E6"/>
          </w:tcPr>
          <w:p w14:paraId="6ED761CD" w14:textId="77777777" w:rsidR="00932B83" w:rsidRPr="007C2E09" w:rsidRDefault="00932B83" w:rsidP="001D5FC3">
            <w:pPr>
              <w:pStyle w:val="Level1Body"/>
              <w:jc w:val="center"/>
              <w:rPr>
                <w:sz w:val="18"/>
                <w:szCs w:val="18"/>
                <w:u w:val="single"/>
              </w:rPr>
            </w:pPr>
            <w:r w:rsidRPr="007C2E09">
              <w:rPr>
                <w:sz w:val="18"/>
                <w:szCs w:val="18"/>
                <w:u w:val="single"/>
              </w:rPr>
              <w:t>RFP/ITB</w:t>
            </w:r>
          </w:p>
          <w:p w14:paraId="57CFD53B" w14:textId="77777777" w:rsidR="00932B83" w:rsidRPr="007C2E09" w:rsidRDefault="00932B83" w:rsidP="001D5FC3">
            <w:pPr>
              <w:pStyle w:val="Level1Body"/>
              <w:jc w:val="center"/>
              <w:rPr>
                <w:sz w:val="18"/>
                <w:szCs w:val="18"/>
                <w:u w:val="single"/>
              </w:rPr>
            </w:pPr>
            <w:r w:rsidRPr="007C2E09">
              <w:rPr>
                <w:sz w:val="18"/>
                <w:szCs w:val="18"/>
                <w:u w:val="single"/>
              </w:rPr>
              <w:t>Section</w:t>
            </w:r>
          </w:p>
          <w:p w14:paraId="5B3417AB" w14:textId="77777777" w:rsidR="00932B83" w:rsidRPr="007C2E09" w:rsidRDefault="00932B83" w:rsidP="001D5FC3">
            <w:pPr>
              <w:pStyle w:val="Level1Body"/>
              <w:jc w:val="center"/>
              <w:rPr>
                <w:sz w:val="18"/>
                <w:szCs w:val="18"/>
                <w:u w:val="single"/>
              </w:rPr>
            </w:pPr>
            <w:r w:rsidRPr="007C2E09">
              <w:rPr>
                <w:sz w:val="18"/>
                <w:szCs w:val="18"/>
                <w:u w:val="single"/>
              </w:rPr>
              <w:t>Reference</w:t>
            </w:r>
          </w:p>
        </w:tc>
        <w:tc>
          <w:tcPr>
            <w:tcW w:w="990" w:type="dxa"/>
            <w:shd w:val="clear" w:color="auto" w:fill="E6E6E6" w:themeFill="background1" w:themeFillShade="E6"/>
          </w:tcPr>
          <w:p w14:paraId="787CCFC9" w14:textId="77777777" w:rsidR="00932B83" w:rsidRPr="007C2E09" w:rsidRDefault="00932B83" w:rsidP="001D5FC3">
            <w:pPr>
              <w:pStyle w:val="Level1Body"/>
              <w:jc w:val="center"/>
              <w:rPr>
                <w:sz w:val="18"/>
                <w:szCs w:val="18"/>
                <w:u w:val="single"/>
              </w:rPr>
            </w:pPr>
            <w:r w:rsidRPr="007C2E09">
              <w:rPr>
                <w:sz w:val="18"/>
                <w:szCs w:val="18"/>
                <w:u w:val="single"/>
              </w:rPr>
              <w:t>RFP/ITB</w:t>
            </w:r>
          </w:p>
          <w:p w14:paraId="673C5BF6" w14:textId="77777777" w:rsidR="00932B83" w:rsidRPr="007C2E09" w:rsidRDefault="00932B83" w:rsidP="001D5FC3">
            <w:pPr>
              <w:pStyle w:val="Level1Body"/>
              <w:jc w:val="center"/>
              <w:rPr>
                <w:sz w:val="18"/>
                <w:szCs w:val="18"/>
                <w:u w:val="single"/>
              </w:rPr>
            </w:pPr>
            <w:r w:rsidRPr="007C2E09">
              <w:rPr>
                <w:sz w:val="18"/>
                <w:szCs w:val="18"/>
                <w:u w:val="single"/>
              </w:rPr>
              <w:t>Page Number</w:t>
            </w:r>
          </w:p>
        </w:tc>
        <w:tc>
          <w:tcPr>
            <w:tcW w:w="3330" w:type="dxa"/>
            <w:gridSpan w:val="2"/>
            <w:shd w:val="clear" w:color="auto" w:fill="E6E6E6" w:themeFill="background1" w:themeFillShade="E6"/>
          </w:tcPr>
          <w:p w14:paraId="11A0D5A5" w14:textId="77777777" w:rsidR="00932B83" w:rsidRPr="0043603E" w:rsidRDefault="00932B83" w:rsidP="001D5FC3">
            <w:pPr>
              <w:pStyle w:val="Level1Body"/>
              <w:jc w:val="center"/>
              <w:rPr>
                <w:sz w:val="18"/>
                <w:szCs w:val="18"/>
                <w:u w:val="single"/>
              </w:rPr>
            </w:pPr>
            <w:r w:rsidRPr="0043603E">
              <w:rPr>
                <w:sz w:val="18"/>
                <w:szCs w:val="18"/>
                <w:u w:val="single"/>
              </w:rPr>
              <w:t>Question</w:t>
            </w:r>
          </w:p>
        </w:tc>
        <w:tc>
          <w:tcPr>
            <w:tcW w:w="4860" w:type="dxa"/>
            <w:gridSpan w:val="2"/>
            <w:shd w:val="clear" w:color="auto" w:fill="E6E6E6" w:themeFill="background1" w:themeFillShade="E6"/>
          </w:tcPr>
          <w:p w14:paraId="6230D648" w14:textId="77777777" w:rsidR="00932B83" w:rsidRPr="00151107" w:rsidRDefault="00932B83" w:rsidP="001D5FC3">
            <w:pPr>
              <w:pStyle w:val="Level1Body"/>
              <w:jc w:val="center"/>
              <w:rPr>
                <w:sz w:val="18"/>
                <w:szCs w:val="18"/>
                <w:u w:val="single"/>
              </w:rPr>
            </w:pPr>
            <w:r w:rsidRPr="00151107">
              <w:rPr>
                <w:sz w:val="18"/>
                <w:szCs w:val="18"/>
                <w:u w:val="single"/>
              </w:rPr>
              <w:t>State Response</w:t>
            </w:r>
          </w:p>
        </w:tc>
      </w:tr>
      <w:tr w:rsidR="003D7063" w14:paraId="19920E1D" w14:textId="77777777" w:rsidTr="001D5FC3">
        <w:trPr>
          <w:gridAfter w:val="1"/>
          <w:wAfter w:w="17" w:type="dxa"/>
        </w:trPr>
        <w:tc>
          <w:tcPr>
            <w:tcW w:w="937" w:type="dxa"/>
          </w:tcPr>
          <w:p w14:paraId="4A420C68" w14:textId="77777777" w:rsidR="003D7063" w:rsidRDefault="003D7063" w:rsidP="00151107">
            <w:pPr>
              <w:pStyle w:val="Level1Body"/>
            </w:pPr>
            <w:r>
              <w:t>1.</w:t>
            </w:r>
          </w:p>
        </w:tc>
        <w:tc>
          <w:tcPr>
            <w:tcW w:w="1128" w:type="dxa"/>
            <w:vAlign w:val="center"/>
          </w:tcPr>
          <w:p w14:paraId="62E2C0FB" w14:textId="4A93A61A" w:rsidR="003D7063" w:rsidRPr="00151107" w:rsidRDefault="003D7063" w:rsidP="00151107">
            <w:pPr>
              <w:pStyle w:val="Level1Body"/>
              <w:rPr>
                <w:rFonts w:cs="Arial"/>
                <w:sz w:val="18"/>
                <w:szCs w:val="18"/>
              </w:rPr>
            </w:pPr>
            <w:r w:rsidRPr="00151107">
              <w:rPr>
                <w:rFonts w:cs="Arial"/>
                <w:sz w:val="18"/>
                <w:szCs w:val="18"/>
              </w:rPr>
              <w:t>N/A</w:t>
            </w:r>
          </w:p>
        </w:tc>
        <w:tc>
          <w:tcPr>
            <w:tcW w:w="990" w:type="dxa"/>
            <w:vAlign w:val="center"/>
          </w:tcPr>
          <w:p w14:paraId="301236CD" w14:textId="1D58021F" w:rsidR="003D7063" w:rsidRPr="00151107" w:rsidRDefault="003D7063" w:rsidP="00151107">
            <w:pPr>
              <w:pStyle w:val="Level1Body"/>
              <w:rPr>
                <w:rFonts w:cs="Arial"/>
                <w:sz w:val="18"/>
                <w:szCs w:val="18"/>
              </w:rPr>
            </w:pPr>
            <w:r w:rsidRPr="00151107">
              <w:rPr>
                <w:rFonts w:cs="Arial"/>
                <w:sz w:val="18"/>
                <w:szCs w:val="18"/>
              </w:rPr>
              <w:t>N/A</w:t>
            </w:r>
          </w:p>
        </w:tc>
        <w:tc>
          <w:tcPr>
            <w:tcW w:w="3330" w:type="dxa"/>
            <w:gridSpan w:val="2"/>
            <w:vAlign w:val="center"/>
          </w:tcPr>
          <w:p w14:paraId="45CD133D" w14:textId="52D13366" w:rsidR="003D7063" w:rsidRPr="00151107" w:rsidRDefault="003D7063" w:rsidP="00151107">
            <w:pPr>
              <w:pStyle w:val="Level1Body"/>
              <w:rPr>
                <w:rFonts w:cs="Arial"/>
                <w:sz w:val="18"/>
                <w:szCs w:val="18"/>
              </w:rPr>
            </w:pPr>
            <w:commentRangeStart w:id="2"/>
            <w:r w:rsidRPr="00151107">
              <w:rPr>
                <w:rFonts w:cs="Arial"/>
                <w:sz w:val="18"/>
                <w:szCs w:val="18"/>
              </w:rPr>
              <w:t xml:space="preserve">Does the State intend to award the opportunity as a </w:t>
            </w:r>
            <w:r w:rsidR="001D5FC3" w:rsidRPr="00151107">
              <w:rPr>
                <w:rFonts w:cs="Arial"/>
                <w:sz w:val="18"/>
                <w:szCs w:val="18"/>
              </w:rPr>
              <w:t>small, disadvantaged</w:t>
            </w:r>
            <w:r w:rsidRPr="00151107">
              <w:rPr>
                <w:rFonts w:cs="Arial"/>
                <w:sz w:val="18"/>
                <w:szCs w:val="18"/>
              </w:rPr>
              <w:t xml:space="preserve"> business set-aside?</w:t>
            </w:r>
            <w:commentRangeEnd w:id="2"/>
            <w:r w:rsidR="00195BF5" w:rsidRPr="00151107">
              <w:rPr>
                <w:rStyle w:val="CommentReference"/>
                <w:rFonts w:cs="Arial"/>
                <w:color w:val="auto"/>
                <w:sz w:val="18"/>
                <w:szCs w:val="18"/>
              </w:rPr>
              <w:commentReference w:id="2"/>
            </w:r>
          </w:p>
        </w:tc>
        <w:tc>
          <w:tcPr>
            <w:tcW w:w="4860" w:type="dxa"/>
            <w:gridSpan w:val="2"/>
          </w:tcPr>
          <w:p w14:paraId="6767F0E9" w14:textId="5CB5C27A" w:rsidR="003D7063" w:rsidRPr="00151107" w:rsidRDefault="00215D08" w:rsidP="00151107">
            <w:pPr>
              <w:pStyle w:val="Level1Body"/>
              <w:rPr>
                <w:rFonts w:cs="Arial"/>
                <w:sz w:val="18"/>
                <w:szCs w:val="18"/>
              </w:rPr>
            </w:pPr>
            <w:r w:rsidRPr="00151107">
              <w:rPr>
                <w:rFonts w:cs="Arial"/>
                <w:sz w:val="18"/>
                <w:szCs w:val="18"/>
              </w:rPr>
              <w:t>No</w:t>
            </w:r>
          </w:p>
        </w:tc>
      </w:tr>
      <w:tr w:rsidR="003D7063" w14:paraId="03DD5D30" w14:textId="77777777" w:rsidTr="001D5FC3">
        <w:trPr>
          <w:gridAfter w:val="1"/>
          <w:wAfter w:w="17" w:type="dxa"/>
        </w:trPr>
        <w:tc>
          <w:tcPr>
            <w:tcW w:w="937" w:type="dxa"/>
          </w:tcPr>
          <w:p w14:paraId="13341E7E" w14:textId="77777777" w:rsidR="003D7063" w:rsidRDefault="003D7063" w:rsidP="00151107">
            <w:pPr>
              <w:pStyle w:val="Level1Body"/>
            </w:pPr>
            <w:r>
              <w:t>2.</w:t>
            </w:r>
          </w:p>
        </w:tc>
        <w:tc>
          <w:tcPr>
            <w:tcW w:w="1128" w:type="dxa"/>
            <w:vAlign w:val="center"/>
          </w:tcPr>
          <w:p w14:paraId="518284D7" w14:textId="09413E7C" w:rsidR="003D7063" w:rsidRPr="00151107" w:rsidRDefault="003D7063" w:rsidP="00151107">
            <w:pPr>
              <w:pStyle w:val="Level1Body"/>
              <w:rPr>
                <w:rFonts w:cs="Arial"/>
                <w:sz w:val="18"/>
                <w:szCs w:val="18"/>
              </w:rPr>
            </w:pPr>
            <w:r w:rsidRPr="00151107">
              <w:rPr>
                <w:rFonts w:cs="Arial"/>
                <w:sz w:val="18"/>
                <w:szCs w:val="18"/>
              </w:rPr>
              <w:t>N/A</w:t>
            </w:r>
          </w:p>
        </w:tc>
        <w:tc>
          <w:tcPr>
            <w:tcW w:w="990" w:type="dxa"/>
            <w:vAlign w:val="center"/>
          </w:tcPr>
          <w:p w14:paraId="172F075F" w14:textId="2706D7D1" w:rsidR="003D7063" w:rsidRPr="00151107" w:rsidRDefault="003D7063" w:rsidP="00151107">
            <w:pPr>
              <w:pStyle w:val="Level1Body"/>
              <w:rPr>
                <w:rFonts w:cs="Arial"/>
                <w:sz w:val="18"/>
                <w:szCs w:val="18"/>
              </w:rPr>
            </w:pPr>
            <w:r w:rsidRPr="00151107">
              <w:rPr>
                <w:rFonts w:cs="Arial"/>
                <w:sz w:val="18"/>
                <w:szCs w:val="18"/>
              </w:rPr>
              <w:t>N/A</w:t>
            </w:r>
          </w:p>
        </w:tc>
        <w:tc>
          <w:tcPr>
            <w:tcW w:w="3330" w:type="dxa"/>
            <w:gridSpan w:val="2"/>
            <w:vAlign w:val="center"/>
          </w:tcPr>
          <w:p w14:paraId="4C922C51" w14:textId="77777777" w:rsidR="003D7063" w:rsidRPr="00151107" w:rsidRDefault="003D7063" w:rsidP="00151107">
            <w:pPr>
              <w:rPr>
                <w:rFonts w:cs="Arial"/>
                <w:sz w:val="18"/>
                <w:szCs w:val="18"/>
              </w:rPr>
            </w:pPr>
            <w:commentRangeStart w:id="3"/>
            <w:r w:rsidRPr="00151107">
              <w:rPr>
                <w:rFonts w:cs="Arial"/>
                <w:sz w:val="18"/>
                <w:szCs w:val="18"/>
              </w:rPr>
              <w:t>Will the State favor 8(a) small businesses, small businesses, or disabled veteran owned businesses in a potential set-aside?</w:t>
            </w:r>
            <w:commentRangeEnd w:id="3"/>
            <w:r w:rsidR="00195BF5" w:rsidRPr="00151107">
              <w:rPr>
                <w:rStyle w:val="CommentReference"/>
                <w:rFonts w:cs="Arial"/>
                <w:sz w:val="18"/>
                <w:szCs w:val="18"/>
              </w:rPr>
              <w:commentReference w:id="3"/>
            </w:r>
          </w:p>
          <w:p w14:paraId="023A8422" w14:textId="77777777" w:rsidR="003D7063" w:rsidRPr="00151107" w:rsidRDefault="003D7063" w:rsidP="00151107">
            <w:pPr>
              <w:pStyle w:val="Level1Body"/>
              <w:rPr>
                <w:rFonts w:cs="Arial"/>
                <w:sz w:val="18"/>
                <w:szCs w:val="18"/>
              </w:rPr>
            </w:pPr>
          </w:p>
        </w:tc>
        <w:tc>
          <w:tcPr>
            <w:tcW w:w="4860" w:type="dxa"/>
            <w:gridSpan w:val="2"/>
          </w:tcPr>
          <w:p w14:paraId="19EBBDCF" w14:textId="0F75DE00" w:rsidR="003D7063" w:rsidRPr="00151107" w:rsidRDefault="00A71661" w:rsidP="00151107">
            <w:pPr>
              <w:pStyle w:val="Level1Body"/>
              <w:rPr>
                <w:rFonts w:cs="Arial"/>
                <w:sz w:val="18"/>
                <w:szCs w:val="18"/>
              </w:rPr>
            </w:pPr>
            <w:r w:rsidRPr="00151107">
              <w:rPr>
                <w:rFonts w:cs="Arial"/>
                <w:sz w:val="18"/>
                <w:szCs w:val="18"/>
              </w:rPr>
              <w:t>DHHS encourages small businesses to participate. There is not a required set aside percentage.</w:t>
            </w:r>
          </w:p>
        </w:tc>
      </w:tr>
      <w:tr w:rsidR="003D7063" w14:paraId="007A14E5" w14:textId="77777777" w:rsidTr="001D5FC3">
        <w:trPr>
          <w:gridAfter w:val="1"/>
          <w:wAfter w:w="17" w:type="dxa"/>
        </w:trPr>
        <w:tc>
          <w:tcPr>
            <w:tcW w:w="937" w:type="dxa"/>
          </w:tcPr>
          <w:p w14:paraId="5E4C9A48" w14:textId="77777777" w:rsidR="003D7063" w:rsidRDefault="003D7063" w:rsidP="00151107">
            <w:pPr>
              <w:pStyle w:val="Level1Body"/>
            </w:pPr>
            <w:r>
              <w:t>3.</w:t>
            </w:r>
          </w:p>
        </w:tc>
        <w:tc>
          <w:tcPr>
            <w:tcW w:w="1128" w:type="dxa"/>
            <w:vAlign w:val="center"/>
          </w:tcPr>
          <w:p w14:paraId="3BC79D90" w14:textId="1EBAEC88" w:rsidR="003D7063" w:rsidRPr="00151107" w:rsidRDefault="003D7063" w:rsidP="00151107">
            <w:pPr>
              <w:pStyle w:val="Level1Body"/>
              <w:rPr>
                <w:rFonts w:cs="Arial"/>
                <w:sz w:val="18"/>
                <w:szCs w:val="18"/>
              </w:rPr>
            </w:pPr>
            <w:r w:rsidRPr="00151107">
              <w:rPr>
                <w:rFonts w:cs="Arial"/>
                <w:sz w:val="18"/>
                <w:szCs w:val="18"/>
              </w:rPr>
              <w:t>N/A</w:t>
            </w:r>
          </w:p>
        </w:tc>
        <w:tc>
          <w:tcPr>
            <w:tcW w:w="990" w:type="dxa"/>
            <w:vAlign w:val="center"/>
          </w:tcPr>
          <w:p w14:paraId="73F47C3E" w14:textId="0410CD5D" w:rsidR="003D7063" w:rsidRPr="00151107" w:rsidRDefault="003D7063" w:rsidP="00151107">
            <w:pPr>
              <w:pStyle w:val="Level1Body"/>
              <w:rPr>
                <w:rFonts w:cs="Arial"/>
                <w:sz w:val="18"/>
                <w:szCs w:val="18"/>
              </w:rPr>
            </w:pPr>
            <w:r w:rsidRPr="00151107">
              <w:rPr>
                <w:rFonts w:cs="Arial"/>
                <w:sz w:val="18"/>
                <w:szCs w:val="18"/>
              </w:rPr>
              <w:t>N/A</w:t>
            </w:r>
          </w:p>
        </w:tc>
        <w:tc>
          <w:tcPr>
            <w:tcW w:w="3330" w:type="dxa"/>
            <w:gridSpan w:val="2"/>
            <w:vAlign w:val="center"/>
          </w:tcPr>
          <w:p w14:paraId="13A325DB" w14:textId="77777777" w:rsidR="003D7063" w:rsidRPr="00151107" w:rsidRDefault="003D7063" w:rsidP="00151107">
            <w:pPr>
              <w:rPr>
                <w:rFonts w:cs="Arial"/>
                <w:sz w:val="18"/>
                <w:szCs w:val="18"/>
              </w:rPr>
            </w:pPr>
            <w:r w:rsidRPr="00151107">
              <w:rPr>
                <w:rFonts w:cs="Arial"/>
                <w:sz w:val="18"/>
                <w:szCs w:val="18"/>
              </w:rPr>
              <w:t>Are there any unique institutional knowledge requirements or certifications that are essential for success?</w:t>
            </w:r>
          </w:p>
          <w:p w14:paraId="054F5C0D" w14:textId="77777777" w:rsidR="003D7063" w:rsidRPr="00151107" w:rsidRDefault="003D7063" w:rsidP="00151107">
            <w:pPr>
              <w:pStyle w:val="Level1Body"/>
              <w:rPr>
                <w:rFonts w:cs="Arial"/>
                <w:sz w:val="18"/>
                <w:szCs w:val="18"/>
              </w:rPr>
            </w:pPr>
          </w:p>
        </w:tc>
        <w:tc>
          <w:tcPr>
            <w:tcW w:w="4860" w:type="dxa"/>
            <w:gridSpan w:val="2"/>
          </w:tcPr>
          <w:p w14:paraId="508B0636" w14:textId="37562665" w:rsidR="003D7063" w:rsidRPr="00151107" w:rsidRDefault="001D5FC3" w:rsidP="00151107">
            <w:pPr>
              <w:pStyle w:val="Level1Body"/>
              <w:rPr>
                <w:rFonts w:cs="Arial"/>
                <w:sz w:val="18"/>
                <w:szCs w:val="18"/>
              </w:rPr>
            </w:pPr>
            <w:r w:rsidRPr="00151107">
              <w:rPr>
                <w:rFonts w:cs="Arial"/>
                <w:sz w:val="18"/>
                <w:szCs w:val="18"/>
              </w:rPr>
              <w:t>Proposed personnel/management should possess relevant experience and expertise in relation to the scope of work.</w:t>
            </w:r>
          </w:p>
        </w:tc>
      </w:tr>
      <w:tr w:rsidR="003D7063" w14:paraId="334643EB" w14:textId="77777777" w:rsidTr="001D5FC3">
        <w:trPr>
          <w:gridAfter w:val="1"/>
          <w:wAfter w:w="17" w:type="dxa"/>
        </w:trPr>
        <w:tc>
          <w:tcPr>
            <w:tcW w:w="937" w:type="dxa"/>
          </w:tcPr>
          <w:p w14:paraId="66804F69" w14:textId="77777777" w:rsidR="003D7063" w:rsidRDefault="003D7063" w:rsidP="00151107">
            <w:pPr>
              <w:pStyle w:val="Level1Body"/>
            </w:pPr>
            <w:r>
              <w:t>4.</w:t>
            </w:r>
          </w:p>
        </w:tc>
        <w:tc>
          <w:tcPr>
            <w:tcW w:w="1128" w:type="dxa"/>
            <w:vAlign w:val="center"/>
          </w:tcPr>
          <w:p w14:paraId="63734E27" w14:textId="74EFF774" w:rsidR="003D7063" w:rsidRPr="00151107" w:rsidRDefault="003D7063" w:rsidP="00151107">
            <w:pPr>
              <w:pStyle w:val="Level1Body"/>
              <w:rPr>
                <w:rFonts w:cs="Arial"/>
                <w:sz w:val="18"/>
                <w:szCs w:val="18"/>
              </w:rPr>
            </w:pPr>
            <w:r w:rsidRPr="00151107">
              <w:rPr>
                <w:rFonts w:cs="Arial"/>
                <w:sz w:val="18"/>
                <w:szCs w:val="18"/>
              </w:rPr>
              <w:t>N/A</w:t>
            </w:r>
          </w:p>
        </w:tc>
        <w:tc>
          <w:tcPr>
            <w:tcW w:w="990" w:type="dxa"/>
            <w:vAlign w:val="center"/>
          </w:tcPr>
          <w:p w14:paraId="598A1FC2" w14:textId="34F5267C" w:rsidR="003D7063" w:rsidRPr="00151107" w:rsidRDefault="003D7063" w:rsidP="00151107">
            <w:pPr>
              <w:pStyle w:val="Level1Body"/>
              <w:rPr>
                <w:rFonts w:cs="Arial"/>
                <w:sz w:val="18"/>
                <w:szCs w:val="18"/>
              </w:rPr>
            </w:pPr>
            <w:r w:rsidRPr="00151107">
              <w:rPr>
                <w:rFonts w:cs="Arial"/>
                <w:sz w:val="18"/>
                <w:szCs w:val="18"/>
              </w:rPr>
              <w:t>N/A</w:t>
            </w:r>
          </w:p>
        </w:tc>
        <w:tc>
          <w:tcPr>
            <w:tcW w:w="3330" w:type="dxa"/>
            <w:gridSpan w:val="2"/>
            <w:vAlign w:val="center"/>
          </w:tcPr>
          <w:p w14:paraId="3BD23AF0" w14:textId="77777777" w:rsidR="003D7063" w:rsidRPr="00151107" w:rsidRDefault="003D7063" w:rsidP="00151107">
            <w:pPr>
              <w:rPr>
                <w:rFonts w:cs="Arial"/>
                <w:sz w:val="18"/>
                <w:szCs w:val="18"/>
              </w:rPr>
            </w:pPr>
            <w:r w:rsidRPr="00151107">
              <w:rPr>
                <w:rFonts w:cs="Arial"/>
                <w:sz w:val="18"/>
                <w:szCs w:val="18"/>
              </w:rPr>
              <w:t>Are there any existing tools, platforms, or processes that must be maintained or integrated?</w:t>
            </w:r>
          </w:p>
          <w:p w14:paraId="22F13D67" w14:textId="77777777" w:rsidR="003D7063" w:rsidRPr="00151107" w:rsidRDefault="003D7063" w:rsidP="00151107">
            <w:pPr>
              <w:pStyle w:val="Level1Body"/>
              <w:rPr>
                <w:rFonts w:cs="Arial"/>
                <w:sz w:val="18"/>
                <w:szCs w:val="18"/>
              </w:rPr>
            </w:pPr>
          </w:p>
        </w:tc>
        <w:tc>
          <w:tcPr>
            <w:tcW w:w="4860" w:type="dxa"/>
            <w:gridSpan w:val="2"/>
          </w:tcPr>
          <w:p w14:paraId="1BCD6FC9" w14:textId="611A0329" w:rsidR="003D7063" w:rsidRPr="00151107" w:rsidRDefault="00445F83" w:rsidP="00151107">
            <w:pPr>
              <w:pStyle w:val="Level1Body"/>
              <w:rPr>
                <w:rFonts w:cs="Arial"/>
                <w:sz w:val="18"/>
                <w:szCs w:val="18"/>
              </w:rPr>
            </w:pPr>
            <w:r w:rsidRPr="00151107">
              <w:rPr>
                <w:rFonts w:cs="Arial"/>
                <w:sz w:val="18"/>
                <w:szCs w:val="18"/>
              </w:rPr>
              <w:t xml:space="preserve">Please review Sections V. Project Information and Essential Qualifications and VI. Project Description and Scope of Work and all related attachments. </w:t>
            </w:r>
          </w:p>
        </w:tc>
      </w:tr>
      <w:tr w:rsidR="003D7063" w14:paraId="0E07A05C" w14:textId="77777777" w:rsidTr="001D5FC3">
        <w:trPr>
          <w:gridAfter w:val="1"/>
          <w:wAfter w:w="17" w:type="dxa"/>
        </w:trPr>
        <w:tc>
          <w:tcPr>
            <w:tcW w:w="937" w:type="dxa"/>
          </w:tcPr>
          <w:p w14:paraId="29A8564E" w14:textId="77777777" w:rsidR="003D7063" w:rsidRDefault="003D7063" w:rsidP="00151107">
            <w:pPr>
              <w:pStyle w:val="Level1Body"/>
            </w:pPr>
            <w:r>
              <w:t>5.</w:t>
            </w:r>
          </w:p>
        </w:tc>
        <w:tc>
          <w:tcPr>
            <w:tcW w:w="1128" w:type="dxa"/>
            <w:vAlign w:val="center"/>
          </w:tcPr>
          <w:p w14:paraId="3A03B033" w14:textId="0B2BE581" w:rsidR="003D7063" w:rsidRPr="00151107" w:rsidRDefault="003D7063" w:rsidP="00151107">
            <w:pPr>
              <w:pStyle w:val="Level1Body"/>
              <w:rPr>
                <w:rFonts w:cs="Arial"/>
                <w:sz w:val="18"/>
                <w:szCs w:val="18"/>
              </w:rPr>
            </w:pPr>
            <w:r w:rsidRPr="00151107">
              <w:rPr>
                <w:rFonts w:cs="Arial"/>
                <w:sz w:val="18"/>
                <w:szCs w:val="18"/>
              </w:rPr>
              <w:t>N/A</w:t>
            </w:r>
          </w:p>
        </w:tc>
        <w:tc>
          <w:tcPr>
            <w:tcW w:w="990" w:type="dxa"/>
            <w:vAlign w:val="center"/>
          </w:tcPr>
          <w:p w14:paraId="3A8B6168" w14:textId="2E1030F3" w:rsidR="003D7063" w:rsidRPr="00151107" w:rsidRDefault="003D7063" w:rsidP="00151107">
            <w:pPr>
              <w:pStyle w:val="Level1Body"/>
              <w:rPr>
                <w:rFonts w:cs="Arial"/>
                <w:sz w:val="18"/>
                <w:szCs w:val="18"/>
              </w:rPr>
            </w:pPr>
            <w:r w:rsidRPr="00151107">
              <w:rPr>
                <w:rFonts w:cs="Arial"/>
                <w:sz w:val="18"/>
                <w:szCs w:val="18"/>
              </w:rPr>
              <w:t>N/A</w:t>
            </w:r>
          </w:p>
        </w:tc>
        <w:tc>
          <w:tcPr>
            <w:tcW w:w="3330" w:type="dxa"/>
            <w:gridSpan w:val="2"/>
            <w:vAlign w:val="center"/>
          </w:tcPr>
          <w:p w14:paraId="10249432" w14:textId="3E329EC3" w:rsidR="003D7063" w:rsidRPr="00151107" w:rsidRDefault="003D7063" w:rsidP="00151107">
            <w:pPr>
              <w:pStyle w:val="Level1Body"/>
              <w:rPr>
                <w:rFonts w:cs="Arial"/>
                <w:sz w:val="18"/>
                <w:szCs w:val="18"/>
              </w:rPr>
            </w:pPr>
            <w:r w:rsidRPr="00151107">
              <w:rPr>
                <w:rFonts w:cs="Arial"/>
                <w:sz w:val="18"/>
                <w:szCs w:val="18"/>
              </w:rPr>
              <w:t>Does the State of Nebraska wish to model their system after any of the available COTS Vital Records Management System, or wish to utilize any available COTS (e.g. Netsmart).</w:t>
            </w:r>
          </w:p>
        </w:tc>
        <w:tc>
          <w:tcPr>
            <w:tcW w:w="4860" w:type="dxa"/>
            <w:gridSpan w:val="2"/>
          </w:tcPr>
          <w:p w14:paraId="66560B97" w14:textId="42DB571A" w:rsidR="003D7063" w:rsidRPr="00151107" w:rsidRDefault="00445F83" w:rsidP="00151107">
            <w:pPr>
              <w:pStyle w:val="Level1Body"/>
              <w:rPr>
                <w:rFonts w:cs="Arial"/>
                <w:sz w:val="18"/>
                <w:szCs w:val="18"/>
              </w:rPr>
            </w:pPr>
            <w:r w:rsidRPr="00151107">
              <w:rPr>
                <w:rFonts w:cs="Arial"/>
                <w:sz w:val="18"/>
                <w:szCs w:val="18"/>
              </w:rPr>
              <w:t>Bidders should propose the best solution based on the review of Sections V. Project Information and Essential Qualifications and VI. Project Description and Scope of Work and all related attachments.</w:t>
            </w:r>
          </w:p>
        </w:tc>
      </w:tr>
      <w:tr w:rsidR="003D7063" w14:paraId="631F4E22" w14:textId="77777777" w:rsidTr="001D5FC3">
        <w:trPr>
          <w:gridAfter w:val="1"/>
          <w:wAfter w:w="17" w:type="dxa"/>
        </w:trPr>
        <w:tc>
          <w:tcPr>
            <w:tcW w:w="937" w:type="dxa"/>
          </w:tcPr>
          <w:p w14:paraId="669B1327" w14:textId="10A00A43" w:rsidR="003D7063" w:rsidRDefault="00F56F84" w:rsidP="00151107">
            <w:pPr>
              <w:pStyle w:val="Level1Body"/>
            </w:pPr>
            <w:r>
              <w:t>6.</w:t>
            </w:r>
          </w:p>
        </w:tc>
        <w:tc>
          <w:tcPr>
            <w:tcW w:w="1128" w:type="dxa"/>
            <w:vAlign w:val="center"/>
          </w:tcPr>
          <w:p w14:paraId="663AB2C8" w14:textId="43056590" w:rsidR="003D7063" w:rsidRPr="00151107" w:rsidRDefault="003D7063" w:rsidP="00151107">
            <w:pPr>
              <w:pStyle w:val="Level1Body"/>
              <w:rPr>
                <w:rFonts w:cs="Arial"/>
                <w:sz w:val="18"/>
                <w:szCs w:val="18"/>
              </w:rPr>
            </w:pPr>
            <w:r w:rsidRPr="00151107">
              <w:rPr>
                <w:rFonts w:cs="Arial"/>
                <w:sz w:val="18"/>
                <w:szCs w:val="18"/>
              </w:rPr>
              <w:t>RFP Section I – “Procurement Procedure,” subsection C. “Schedule of Events”</w:t>
            </w:r>
          </w:p>
        </w:tc>
        <w:tc>
          <w:tcPr>
            <w:tcW w:w="990" w:type="dxa"/>
            <w:vAlign w:val="center"/>
          </w:tcPr>
          <w:p w14:paraId="74E986E8" w14:textId="41161EC7" w:rsidR="003D7063" w:rsidRPr="00151107" w:rsidRDefault="003D7063" w:rsidP="00151107">
            <w:pPr>
              <w:pStyle w:val="Level1Body"/>
              <w:rPr>
                <w:rFonts w:cs="Arial"/>
                <w:sz w:val="18"/>
                <w:szCs w:val="18"/>
              </w:rPr>
            </w:pPr>
            <w:r w:rsidRPr="00151107">
              <w:rPr>
                <w:rFonts w:cs="Arial"/>
                <w:sz w:val="18"/>
                <w:szCs w:val="18"/>
              </w:rPr>
              <w:t>2</w:t>
            </w:r>
          </w:p>
        </w:tc>
        <w:tc>
          <w:tcPr>
            <w:tcW w:w="3330" w:type="dxa"/>
            <w:gridSpan w:val="2"/>
            <w:vAlign w:val="center"/>
          </w:tcPr>
          <w:p w14:paraId="3DE973D5" w14:textId="08A78D7D" w:rsidR="003D7063" w:rsidRPr="00151107" w:rsidRDefault="003D7063" w:rsidP="00151107">
            <w:pPr>
              <w:pStyle w:val="Level1Body"/>
              <w:rPr>
                <w:rFonts w:cs="Arial"/>
                <w:sz w:val="18"/>
                <w:szCs w:val="18"/>
              </w:rPr>
            </w:pPr>
            <w:commentRangeStart w:id="4"/>
            <w:commentRangeStart w:id="5"/>
            <w:r w:rsidRPr="00151107">
              <w:rPr>
                <w:rFonts w:cs="Arial"/>
                <w:sz w:val="18"/>
                <w:szCs w:val="18"/>
              </w:rPr>
              <w:t>Activity #4 in the table lists information for the solicitation opening/submission. It also lists meeting information and a meeting link, but we do not find any other reference to the meeting in the RFP. Can the State clarify the purpose of the meeting and vendor expectations around the meeting, or confirm the meeting information was unintentionally included?</w:t>
            </w:r>
            <w:commentRangeEnd w:id="4"/>
            <w:r w:rsidR="00195BF5" w:rsidRPr="00151107">
              <w:rPr>
                <w:rStyle w:val="CommentReference"/>
                <w:rFonts w:cs="Arial"/>
                <w:color w:val="auto"/>
                <w:sz w:val="18"/>
                <w:szCs w:val="18"/>
              </w:rPr>
              <w:commentReference w:id="4"/>
            </w:r>
            <w:commentRangeEnd w:id="5"/>
            <w:r w:rsidR="00A71661" w:rsidRPr="00151107">
              <w:rPr>
                <w:rStyle w:val="CommentReference"/>
                <w:rFonts w:cs="Arial"/>
                <w:color w:val="auto"/>
                <w:sz w:val="18"/>
                <w:szCs w:val="18"/>
              </w:rPr>
              <w:commentReference w:id="5"/>
            </w:r>
          </w:p>
        </w:tc>
        <w:tc>
          <w:tcPr>
            <w:tcW w:w="4860" w:type="dxa"/>
            <w:gridSpan w:val="2"/>
          </w:tcPr>
          <w:p w14:paraId="400D8E77" w14:textId="393F10A1" w:rsidR="003D7063" w:rsidRPr="00151107" w:rsidRDefault="00A71661" w:rsidP="00151107">
            <w:pPr>
              <w:pStyle w:val="Level1Body"/>
              <w:rPr>
                <w:rFonts w:cs="Arial"/>
                <w:sz w:val="18"/>
                <w:szCs w:val="18"/>
              </w:rPr>
            </w:pPr>
            <w:r w:rsidRPr="00151107">
              <w:rPr>
                <w:rFonts w:cs="Arial"/>
                <w:sz w:val="18"/>
                <w:szCs w:val="18"/>
              </w:rPr>
              <w:t xml:space="preserve">There is no pre-proposal meeting for this solicitation. #4 is a solicitation opening meeting where bids received will be reviewed for the mandatory and minimum requirements. </w:t>
            </w:r>
          </w:p>
        </w:tc>
      </w:tr>
      <w:tr w:rsidR="003D7063" w14:paraId="60642698" w14:textId="77777777" w:rsidTr="001D5FC3">
        <w:tc>
          <w:tcPr>
            <w:tcW w:w="937" w:type="dxa"/>
          </w:tcPr>
          <w:p w14:paraId="0094F0AE" w14:textId="77777777" w:rsidR="00151107" w:rsidRDefault="00151107" w:rsidP="00151107">
            <w:pPr>
              <w:pStyle w:val="Level1Body"/>
            </w:pPr>
          </w:p>
          <w:p w14:paraId="3448A989" w14:textId="77777777" w:rsidR="00151107" w:rsidRDefault="00151107" w:rsidP="00151107">
            <w:pPr>
              <w:pStyle w:val="Level1Body"/>
            </w:pPr>
          </w:p>
          <w:p w14:paraId="2F20D286" w14:textId="77777777" w:rsidR="00151107" w:rsidRDefault="00151107" w:rsidP="00151107">
            <w:pPr>
              <w:pStyle w:val="Level1Body"/>
            </w:pPr>
          </w:p>
          <w:p w14:paraId="41516DF9" w14:textId="77777777" w:rsidR="00151107" w:rsidRDefault="00151107" w:rsidP="00151107">
            <w:pPr>
              <w:pStyle w:val="Level1Body"/>
            </w:pPr>
          </w:p>
          <w:p w14:paraId="5F8F63FD" w14:textId="19392BC9" w:rsidR="003D7063" w:rsidRDefault="00F56F84" w:rsidP="00151107">
            <w:pPr>
              <w:pStyle w:val="Level1Body"/>
            </w:pPr>
            <w:r>
              <w:lastRenderedPageBreak/>
              <w:t>7.</w:t>
            </w:r>
          </w:p>
        </w:tc>
        <w:tc>
          <w:tcPr>
            <w:tcW w:w="1128" w:type="dxa"/>
            <w:vAlign w:val="center"/>
          </w:tcPr>
          <w:p w14:paraId="2964FBBB" w14:textId="77777777" w:rsidR="00151107" w:rsidRDefault="00151107" w:rsidP="00151107">
            <w:pPr>
              <w:pStyle w:val="Level1Body"/>
              <w:rPr>
                <w:rFonts w:cs="Arial"/>
                <w:sz w:val="18"/>
                <w:szCs w:val="18"/>
              </w:rPr>
            </w:pPr>
          </w:p>
          <w:p w14:paraId="585A45C7" w14:textId="77777777" w:rsidR="00151107" w:rsidRDefault="00151107" w:rsidP="00151107">
            <w:pPr>
              <w:pStyle w:val="Level1Body"/>
              <w:rPr>
                <w:rFonts w:cs="Arial"/>
                <w:sz w:val="18"/>
                <w:szCs w:val="18"/>
              </w:rPr>
            </w:pPr>
          </w:p>
          <w:p w14:paraId="51C2A6CB" w14:textId="77777777" w:rsidR="00151107" w:rsidRDefault="00151107" w:rsidP="00151107">
            <w:pPr>
              <w:pStyle w:val="Level1Body"/>
              <w:rPr>
                <w:rFonts w:cs="Arial"/>
                <w:sz w:val="18"/>
                <w:szCs w:val="18"/>
              </w:rPr>
            </w:pPr>
          </w:p>
          <w:p w14:paraId="27EBA29D" w14:textId="77777777" w:rsidR="00151107" w:rsidRDefault="00151107" w:rsidP="00151107">
            <w:pPr>
              <w:pStyle w:val="Level1Body"/>
              <w:rPr>
                <w:rFonts w:cs="Arial"/>
                <w:sz w:val="18"/>
                <w:szCs w:val="18"/>
              </w:rPr>
            </w:pPr>
          </w:p>
          <w:p w14:paraId="1AFBC6F7" w14:textId="33859D2D" w:rsidR="003D7063" w:rsidRPr="00151107" w:rsidRDefault="003D7063" w:rsidP="00151107">
            <w:pPr>
              <w:pStyle w:val="Level1Body"/>
              <w:rPr>
                <w:rFonts w:cs="Arial"/>
                <w:sz w:val="18"/>
                <w:szCs w:val="18"/>
              </w:rPr>
            </w:pPr>
            <w:r w:rsidRPr="00151107">
              <w:rPr>
                <w:rFonts w:cs="Arial"/>
                <w:sz w:val="18"/>
                <w:szCs w:val="18"/>
              </w:rPr>
              <w:lastRenderedPageBreak/>
              <w:t>RFP Section I – “Procurement Procedure,” Subsection E. “Secretary of State/Tax Commissioner Registration Requirements (Nonnegotiable)”</w:t>
            </w:r>
          </w:p>
        </w:tc>
        <w:tc>
          <w:tcPr>
            <w:tcW w:w="999" w:type="dxa"/>
            <w:gridSpan w:val="2"/>
            <w:vAlign w:val="center"/>
          </w:tcPr>
          <w:p w14:paraId="05E0677D" w14:textId="77777777" w:rsidR="00151107" w:rsidRDefault="00151107" w:rsidP="00151107">
            <w:pPr>
              <w:pStyle w:val="Level1Body"/>
              <w:rPr>
                <w:rFonts w:cs="Arial"/>
                <w:sz w:val="18"/>
                <w:szCs w:val="18"/>
              </w:rPr>
            </w:pPr>
          </w:p>
          <w:p w14:paraId="417D32E5" w14:textId="77777777" w:rsidR="00151107" w:rsidRDefault="00151107" w:rsidP="00151107">
            <w:pPr>
              <w:pStyle w:val="Level1Body"/>
              <w:rPr>
                <w:rFonts w:cs="Arial"/>
                <w:sz w:val="18"/>
                <w:szCs w:val="18"/>
              </w:rPr>
            </w:pPr>
          </w:p>
          <w:p w14:paraId="254708DF" w14:textId="77777777" w:rsidR="00151107" w:rsidRDefault="00151107" w:rsidP="00151107">
            <w:pPr>
              <w:pStyle w:val="Level1Body"/>
              <w:rPr>
                <w:rFonts w:cs="Arial"/>
                <w:sz w:val="18"/>
                <w:szCs w:val="18"/>
              </w:rPr>
            </w:pPr>
          </w:p>
          <w:p w14:paraId="01D0B1C6" w14:textId="77777777" w:rsidR="00151107" w:rsidRDefault="00151107" w:rsidP="00151107">
            <w:pPr>
              <w:pStyle w:val="Level1Body"/>
              <w:rPr>
                <w:rFonts w:cs="Arial"/>
                <w:sz w:val="18"/>
                <w:szCs w:val="18"/>
              </w:rPr>
            </w:pPr>
          </w:p>
          <w:p w14:paraId="539892A4" w14:textId="77777777" w:rsidR="00151107" w:rsidRDefault="00151107" w:rsidP="00151107">
            <w:pPr>
              <w:pStyle w:val="Level1Body"/>
              <w:rPr>
                <w:rFonts w:cs="Arial"/>
                <w:sz w:val="18"/>
                <w:szCs w:val="18"/>
              </w:rPr>
            </w:pPr>
          </w:p>
          <w:p w14:paraId="480CB457" w14:textId="3E40B626" w:rsidR="003D7063" w:rsidRPr="00151107" w:rsidRDefault="003D7063" w:rsidP="00151107">
            <w:pPr>
              <w:pStyle w:val="Level1Body"/>
              <w:rPr>
                <w:rFonts w:cs="Arial"/>
                <w:sz w:val="18"/>
                <w:szCs w:val="18"/>
              </w:rPr>
            </w:pPr>
            <w:r w:rsidRPr="00151107">
              <w:rPr>
                <w:rFonts w:cs="Arial"/>
                <w:sz w:val="18"/>
                <w:szCs w:val="18"/>
              </w:rPr>
              <w:lastRenderedPageBreak/>
              <w:t>4</w:t>
            </w:r>
          </w:p>
        </w:tc>
        <w:tc>
          <w:tcPr>
            <w:tcW w:w="3338" w:type="dxa"/>
            <w:gridSpan w:val="2"/>
            <w:vAlign w:val="center"/>
          </w:tcPr>
          <w:p w14:paraId="3E0D0C4A" w14:textId="77777777" w:rsidR="00151107" w:rsidRPr="00151107" w:rsidRDefault="00151107" w:rsidP="00151107">
            <w:pPr>
              <w:pStyle w:val="Level1Body"/>
              <w:rPr>
                <w:rFonts w:cs="Arial"/>
                <w:sz w:val="18"/>
                <w:szCs w:val="18"/>
              </w:rPr>
            </w:pPr>
          </w:p>
          <w:p w14:paraId="4CFA195F" w14:textId="77777777" w:rsidR="00151107" w:rsidRPr="00151107" w:rsidRDefault="00151107" w:rsidP="00151107">
            <w:pPr>
              <w:pStyle w:val="Level1Body"/>
              <w:rPr>
                <w:rFonts w:cs="Arial"/>
                <w:sz w:val="18"/>
                <w:szCs w:val="18"/>
              </w:rPr>
            </w:pPr>
          </w:p>
          <w:p w14:paraId="370A7638" w14:textId="77777777" w:rsidR="00151107" w:rsidRPr="00151107" w:rsidRDefault="00151107" w:rsidP="00151107">
            <w:pPr>
              <w:pStyle w:val="Level1Body"/>
              <w:rPr>
                <w:rFonts w:cs="Arial"/>
                <w:sz w:val="18"/>
                <w:szCs w:val="18"/>
              </w:rPr>
            </w:pPr>
          </w:p>
          <w:p w14:paraId="11F278A8" w14:textId="77777777" w:rsidR="00151107" w:rsidRPr="00151107" w:rsidRDefault="00151107" w:rsidP="00151107">
            <w:pPr>
              <w:pStyle w:val="Level1Body"/>
              <w:rPr>
                <w:rFonts w:cs="Arial"/>
                <w:sz w:val="18"/>
                <w:szCs w:val="18"/>
              </w:rPr>
            </w:pPr>
          </w:p>
          <w:p w14:paraId="2A6F59CE" w14:textId="276612F8" w:rsidR="003D7063" w:rsidRPr="00151107" w:rsidRDefault="003D7063" w:rsidP="00151107">
            <w:pPr>
              <w:pStyle w:val="Level1Body"/>
              <w:rPr>
                <w:rFonts w:cs="Arial"/>
                <w:sz w:val="18"/>
                <w:szCs w:val="18"/>
              </w:rPr>
            </w:pPr>
            <w:r w:rsidRPr="00151107">
              <w:rPr>
                <w:rFonts w:cs="Arial"/>
                <w:sz w:val="18"/>
                <w:szCs w:val="18"/>
              </w:rPr>
              <w:lastRenderedPageBreak/>
              <w:t>Can the State provide more information on how vendors can receive authorization to transact business within the State of Nebraska?</w:t>
            </w:r>
          </w:p>
        </w:tc>
        <w:tc>
          <w:tcPr>
            <w:tcW w:w="4860" w:type="dxa"/>
            <w:gridSpan w:val="2"/>
          </w:tcPr>
          <w:p w14:paraId="3A42F794" w14:textId="77777777" w:rsidR="00151107" w:rsidRPr="00151107" w:rsidRDefault="00151107" w:rsidP="00151107">
            <w:pPr>
              <w:pStyle w:val="Level1Body"/>
              <w:rPr>
                <w:rFonts w:cs="Arial"/>
                <w:sz w:val="18"/>
                <w:szCs w:val="18"/>
              </w:rPr>
            </w:pPr>
          </w:p>
          <w:p w14:paraId="21666B07" w14:textId="77777777" w:rsidR="00151107" w:rsidRPr="00151107" w:rsidRDefault="00151107" w:rsidP="00151107">
            <w:pPr>
              <w:pStyle w:val="Level1Body"/>
              <w:rPr>
                <w:rFonts w:cs="Arial"/>
                <w:sz w:val="18"/>
                <w:szCs w:val="18"/>
              </w:rPr>
            </w:pPr>
          </w:p>
          <w:p w14:paraId="25FAE8B9" w14:textId="77777777" w:rsidR="00151107" w:rsidRPr="00151107" w:rsidRDefault="00151107" w:rsidP="00151107">
            <w:pPr>
              <w:pStyle w:val="Level1Body"/>
              <w:rPr>
                <w:rFonts w:cs="Arial"/>
                <w:sz w:val="18"/>
                <w:szCs w:val="18"/>
              </w:rPr>
            </w:pPr>
          </w:p>
          <w:p w14:paraId="2162A106" w14:textId="77777777" w:rsidR="00151107" w:rsidRPr="00151107" w:rsidRDefault="00151107" w:rsidP="00151107">
            <w:pPr>
              <w:pStyle w:val="Level1Body"/>
              <w:rPr>
                <w:rFonts w:cs="Arial"/>
                <w:sz w:val="18"/>
                <w:szCs w:val="18"/>
              </w:rPr>
            </w:pPr>
          </w:p>
          <w:p w14:paraId="7D5686B4" w14:textId="77777777" w:rsidR="00151107" w:rsidRDefault="00151107" w:rsidP="00151107">
            <w:pPr>
              <w:pStyle w:val="Level1Body"/>
              <w:rPr>
                <w:rFonts w:cs="Arial"/>
                <w:sz w:val="18"/>
                <w:szCs w:val="18"/>
              </w:rPr>
            </w:pPr>
          </w:p>
          <w:p w14:paraId="377591F9" w14:textId="13DC1677" w:rsidR="00364D94" w:rsidRPr="00151107" w:rsidRDefault="00195BF5" w:rsidP="00151107">
            <w:pPr>
              <w:pStyle w:val="Level1Body"/>
              <w:rPr>
                <w:rFonts w:cs="Arial"/>
                <w:sz w:val="18"/>
                <w:szCs w:val="18"/>
              </w:rPr>
            </w:pPr>
            <w:r w:rsidRPr="00151107">
              <w:rPr>
                <w:rFonts w:cs="Arial"/>
                <w:sz w:val="18"/>
                <w:szCs w:val="18"/>
              </w:rPr>
              <w:lastRenderedPageBreak/>
              <w:t>Please review the</w:t>
            </w:r>
            <w:r w:rsidR="00364D94" w:rsidRPr="00151107">
              <w:rPr>
                <w:rFonts w:cs="Arial"/>
                <w:sz w:val="18"/>
                <w:szCs w:val="18"/>
              </w:rPr>
              <w:t xml:space="preserve"> following link.</w:t>
            </w:r>
          </w:p>
          <w:p w14:paraId="7425D913" w14:textId="77777777" w:rsidR="00364D94" w:rsidRPr="00151107" w:rsidRDefault="00364D94" w:rsidP="00151107">
            <w:pPr>
              <w:pStyle w:val="Level1Body"/>
              <w:rPr>
                <w:rFonts w:cs="Arial"/>
                <w:sz w:val="18"/>
                <w:szCs w:val="18"/>
              </w:rPr>
            </w:pPr>
          </w:p>
          <w:p w14:paraId="4FE4825F" w14:textId="5CCA1E87" w:rsidR="003D7063" w:rsidRPr="00151107" w:rsidRDefault="00195BF5" w:rsidP="00151107">
            <w:pPr>
              <w:pStyle w:val="Level1Body"/>
              <w:rPr>
                <w:rFonts w:cs="Arial"/>
                <w:sz w:val="18"/>
                <w:szCs w:val="18"/>
              </w:rPr>
            </w:pPr>
            <w:r w:rsidRPr="00151107">
              <w:rPr>
                <w:rFonts w:cs="Arial"/>
                <w:sz w:val="18"/>
                <w:szCs w:val="18"/>
              </w:rPr>
              <w:t xml:space="preserve"> </w:t>
            </w:r>
            <w:r w:rsidR="00364D94" w:rsidRPr="00151107">
              <w:rPr>
                <w:rFonts w:cs="Arial"/>
                <w:sz w:val="18"/>
                <w:szCs w:val="18"/>
              </w:rPr>
              <w:t xml:space="preserve"> </w:t>
            </w:r>
            <w:hyperlink r:id="rId15" w:history="1">
              <w:r w:rsidR="00364D94" w:rsidRPr="00151107">
                <w:rPr>
                  <w:rStyle w:val="Hyperlink"/>
                  <w:rFonts w:cs="Arial"/>
                  <w:sz w:val="18"/>
                  <w:szCs w:val="18"/>
                </w:rPr>
                <w:t>https://www.nebraska.gov/business/business-licensing/</w:t>
              </w:r>
            </w:hyperlink>
          </w:p>
          <w:p w14:paraId="0CD4F268" w14:textId="346DD234" w:rsidR="00364D94" w:rsidRPr="00151107" w:rsidRDefault="00364D94" w:rsidP="00151107">
            <w:pPr>
              <w:pStyle w:val="Level1Body"/>
              <w:rPr>
                <w:rFonts w:cs="Arial"/>
                <w:sz w:val="18"/>
                <w:szCs w:val="18"/>
              </w:rPr>
            </w:pPr>
          </w:p>
        </w:tc>
      </w:tr>
      <w:tr w:rsidR="003D7063" w14:paraId="67587056" w14:textId="77777777" w:rsidTr="00151107">
        <w:trPr>
          <w:gridAfter w:val="1"/>
          <w:wAfter w:w="17" w:type="dxa"/>
        </w:trPr>
        <w:tc>
          <w:tcPr>
            <w:tcW w:w="937" w:type="dxa"/>
          </w:tcPr>
          <w:p w14:paraId="5A4C2985" w14:textId="2CE5B3CA" w:rsidR="003D7063" w:rsidRDefault="00F56F84" w:rsidP="00151107">
            <w:pPr>
              <w:pStyle w:val="Level1Body"/>
            </w:pPr>
            <w:r>
              <w:lastRenderedPageBreak/>
              <w:t>8.</w:t>
            </w:r>
          </w:p>
        </w:tc>
        <w:tc>
          <w:tcPr>
            <w:tcW w:w="1128" w:type="dxa"/>
          </w:tcPr>
          <w:p w14:paraId="36E1C655" w14:textId="46DA739A" w:rsidR="003D7063" w:rsidRPr="00151107" w:rsidRDefault="003D7063" w:rsidP="00151107">
            <w:pPr>
              <w:pStyle w:val="Level1Body"/>
              <w:rPr>
                <w:rFonts w:cs="Arial"/>
                <w:sz w:val="18"/>
                <w:szCs w:val="18"/>
              </w:rPr>
            </w:pPr>
            <w:r w:rsidRPr="00151107">
              <w:rPr>
                <w:rFonts w:cs="Arial"/>
                <w:sz w:val="18"/>
                <w:szCs w:val="18"/>
              </w:rPr>
              <w:t>RFP Section II – “Terms and Conditions.” subsection e. “Beginning of Work &amp; Suspension of Services”</w:t>
            </w:r>
          </w:p>
        </w:tc>
        <w:tc>
          <w:tcPr>
            <w:tcW w:w="990" w:type="dxa"/>
          </w:tcPr>
          <w:p w14:paraId="0E827DC1" w14:textId="4591A50D" w:rsidR="003D7063" w:rsidRPr="00151107" w:rsidRDefault="003D7063" w:rsidP="00151107">
            <w:pPr>
              <w:pStyle w:val="Level1Body"/>
              <w:rPr>
                <w:rFonts w:cs="Arial"/>
                <w:sz w:val="18"/>
                <w:szCs w:val="18"/>
              </w:rPr>
            </w:pPr>
            <w:r w:rsidRPr="00151107">
              <w:rPr>
                <w:rFonts w:cs="Arial"/>
                <w:sz w:val="18"/>
                <w:szCs w:val="18"/>
              </w:rPr>
              <w:t>11</w:t>
            </w:r>
          </w:p>
        </w:tc>
        <w:tc>
          <w:tcPr>
            <w:tcW w:w="3330" w:type="dxa"/>
            <w:gridSpan w:val="2"/>
          </w:tcPr>
          <w:p w14:paraId="3F1F048B" w14:textId="7F75AFD9" w:rsidR="003D7063" w:rsidRPr="00151107" w:rsidRDefault="003D7063" w:rsidP="00151107">
            <w:pPr>
              <w:pStyle w:val="Level1Body"/>
              <w:rPr>
                <w:rFonts w:cs="Arial"/>
                <w:sz w:val="18"/>
                <w:szCs w:val="18"/>
              </w:rPr>
            </w:pPr>
            <w:r w:rsidRPr="00151107">
              <w:rPr>
                <w:rFonts w:cs="Arial"/>
                <w:sz w:val="18"/>
                <w:szCs w:val="18"/>
              </w:rPr>
              <w:t>Will the State provide detailed documentation to assist new vendors during transition from previous vendor to new?</w:t>
            </w:r>
          </w:p>
        </w:tc>
        <w:tc>
          <w:tcPr>
            <w:tcW w:w="4860" w:type="dxa"/>
            <w:gridSpan w:val="2"/>
          </w:tcPr>
          <w:p w14:paraId="23FE2183" w14:textId="03F1AD63" w:rsidR="003D7063" w:rsidRPr="00151107" w:rsidRDefault="00364D94" w:rsidP="00151107">
            <w:pPr>
              <w:pStyle w:val="Level1Body"/>
              <w:rPr>
                <w:rFonts w:cs="Arial"/>
                <w:sz w:val="18"/>
                <w:szCs w:val="18"/>
              </w:rPr>
            </w:pPr>
            <w:r w:rsidRPr="00151107">
              <w:rPr>
                <w:rFonts w:cs="Arial"/>
                <w:sz w:val="18"/>
                <w:szCs w:val="18"/>
              </w:rPr>
              <w:t>Please refer to Section VI Project Description Scope of Work (A)(4)(</w:t>
            </w:r>
            <w:r w:rsidR="00F53F6D" w:rsidRPr="00151107">
              <w:rPr>
                <w:rFonts w:cs="Arial"/>
                <w:sz w:val="18"/>
                <w:szCs w:val="18"/>
              </w:rPr>
              <w:t>f</w:t>
            </w:r>
            <w:r w:rsidRPr="00151107">
              <w:rPr>
                <w:rFonts w:cs="Arial"/>
                <w:sz w:val="18"/>
                <w:szCs w:val="18"/>
              </w:rPr>
              <w:t xml:space="preserve">) and </w:t>
            </w:r>
            <w:r w:rsidR="00F53F6D" w:rsidRPr="00151107">
              <w:rPr>
                <w:rFonts w:cs="Arial"/>
                <w:sz w:val="18"/>
                <w:szCs w:val="18"/>
              </w:rPr>
              <w:t>(h)</w:t>
            </w:r>
            <w:commentRangeStart w:id="6"/>
            <w:r w:rsidR="00195BF5" w:rsidRPr="00151107">
              <w:rPr>
                <w:rFonts w:cs="Arial"/>
                <w:sz w:val="18"/>
                <w:szCs w:val="18"/>
              </w:rPr>
              <w:t>.</w:t>
            </w:r>
            <w:commentRangeEnd w:id="6"/>
            <w:r w:rsidR="00195BF5" w:rsidRPr="00151107">
              <w:rPr>
                <w:rStyle w:val="CommentReference"/>
                <w:rFonts w:cs="Arial"/>
                <w:color w:val="auto"/>
                <w:sz w:val="18"/>
                <w:szCs w:val="18"/>
              </w:rPr>
              <w:commentReference w:id="6"/>
            </w:r>
          </w:p>
        </w:tc>
      </w:tr>
      <w:tr w:rsidR="003D7063" w14:paraId="376594BC" w14:textId="77777777" w:rsidTr="00151107">
        <w:trPr>
          <w:gridAfter w:val="1"/>
          <w:wAfter w:w="17" w:type="dxa"/>
        </w:trPr>
        <w:tc>
          <w:tcPr>
            <w:tcW w:w="937" w:type="dxa"/>
          </w:tcPr>
          <w:p w14:paraId="0EF5E649" w14:textId="43728386" w:rsidR="003D7063" w:rsidRDefault="00F56F84" w:rsidP="00151107">
            <w:pPr>
              <w:pStyle w:val="Level1Body"/>
            </w:pPr>
            <w:r>
              <w:t>9.</w:t>
            </w:r>
          </w:p>
        </w:tc>
        <w:tc>
          <w:tcPr>
            <w:tcW w:w="1128" w:type="dxa"/>
          </w:tcPr>
          <w:p w14:paraId="0A903A17" w14:textId="4F07BBF9" w:rsidR="003D7063" w:rsidRPr="00151107" w:rsidRDefault="003D7063" w:rsidP="00151107">
            <w:pPr>
              <w:pStyle w:val="Level1Body"/>
              <w:rPr>
                <w:rFonts w:cs="Arial"/>
                <w:sz w:val="18"/>
                <w:szCs w:val="18"/>
              </w:rPr>
            </w:pPr>
            <w:r w:rsidRPr="00151107">
              <w:rPr>
                <w:rFonts w:cs="Arial"/>
                <w:sz w:val="18"/>
                <w:szCs w:val="18"/>
              </w:rPr>
              <w:t>RFP Section VI – “Project Description and Scope of Work,” Subsection A3. “Order Management Module”</w:t>
            </w:r>
          </w:p>
        </w:tc>
        <w:tc>
          <w:tcPr>
            <w:tcW w:w="990" w:type="dxa"/>
          </w:tcPr>
          <w:p w14:paraId="5A114757" w14:textId="76C32AD4" w:rsidR="003D7063" w:rsidRPr="00151107" w:rsidRDefault="003D7063" w:rsidP="00151107">
            <w:pPr>
              <w:pStyle w:val="Level1Body"/>
              <w:rPr>
                <w:rFonts w:cs="Arial"/>
                <w:sz w:val="18"/>
                <w:szCs w:val="18"/>
              </w:rPr>
            </w:pPr>
            <w:r w:rsidRPr="00151107">
              <w:rPr>
                <w:rFonts w:cs="Arial"/>
                <w:sz w:val="18"/>
                <w:szCs w:val="18"/>
              </w:rPr>
              <w:t>31</w:t>
            </w:r>
          </w:p>
        </w:tc>
        <w:tc>
          <w:tcPr>
            <w:tcW w:w="3330" w:type="dxa"/>
            <w:gridSpan w:val="2"/>
          </w:tcPr>
          <w:p w14:paraId="63EABD47" w14:textId="384EEC05" w:rsidR="003D7063" w:rsidRPr="00151107" w:rsidRDefault="003D7063" w:rsidP="00151107">
            <w:pPr>
              <w:pStyle w:val="Level1Body"/>
              <w:rPr>
                <w:rFonts w:cs="Arial"/>
                <w:sz w:val="18"/>
                <w:szCs w:val="18"/>
              </w:rPr>
            </w:pPr>
            <w:r w:rsidRPr="00151107">
              <w:rPr>
                <w:rFonts w:cs="Arial"/>
                <w:sz w:val="18"/>
                <w:szCs w:val="18"/>
              </w:rPr>
              <w:t>Can the State clarify if they would like the "Order Management Module" to simply track and record secure payments made, or if they would like the system to facilitate/perform the transactions?</w:t>
            </w:r>
          </w:p>
        </w:tc>
        <w:tc>
          <w:tcPr>
            <w:tcW w:w="4860" w:type="dxa"/>
            <w:gridSpan w:val="2"/>
          </w:tcPr>
          <w:p w14:paraId="3F6C437B" w14:textId="01A1A2FE" w:rsidR="003D7063" w:rsidRPr="00151107" w:rsidRDefault="00195BF5" w:rsidP="00151107">
            <w:pPr>
              <w:pStyle w:val="Level1Body"/>
              <w:rPr>
                <w:rFonts w:cs="Arial"/>
                <w:sz w:val="18"/>
                <w:szCs w:val="18"/>
              </w:rPr>
            </w:pPr>
            <w:r w:rsidRPr="00151107">
              <w:rPr>
                <w:rFonts w:cs="Arial"/>
                <w:sz w:val="18"/>
                <w:szCs w:val="18"/>
              </w:rPr>
              <w:t xml:space="preserve">The System </w:t>
            </w:r>
            <w:r w:rsidR="00F53F6D" w:rsidRPr="00151107">
              <w:rPr>
                <w:rFonts w:cs="Arial"/>
                <w:sz w:val="18"/>
                <w:szCs w:val="18"/>
              </w:rPr>
              <w:t>sh</w:t>
            </w:r>
            <w:r w:rsidRPr="00151107">
              <w:rPr>
                <w:rFonts w:cs="Arial"/>
                <w:sz w:val="18"/>
                <w:szCs w:val="18"/>
              </w:rPr>
              <w:t>ould facilitate/perform the transactions along with track and record secure payments made.</w:t>
            </w:r>
          </w:p>
        </w:tc>
      </w:tr>
      <w:tr w:rsidR="003D7063" w14:paraId="3525802D" w14:textId="77777777" w:rsidTr="00151107">
        <w:trPr>
          <w:gridAfter w:val="1"/>
          <w:wAfter w:w="17" w:type="dxa"/>
        </w:trPr>
        <w:tc>
          <w:tcPr>
            <w:tcW w:w="937" w:type="dxa"/>
          </w:tcPr>
          <w:p w14:paraId="3CCD00D5" w14:textId="50928116" w:rsidR="003D7063" w:rsidRDefault="00F56F84" w:rsidP="00151107">
            <w:pPr>
              <w:pStyle w:val="Level1Body"/>
            </w:pPr>
            <w:r>
              <w:t>10.</w:t>
            </w:r>
          </w:p>
        </w:tc>
        <w:tc>
          <w:tcPr>
            <w:tcW w:w="1128" w:type="dxa"/>
          </w:tcPr>
          <w:p w14:paraId="1FA5C838" w14:textId="7AB31E1A" w:rsidR="003D7063" w:rsidRPr="00151107" w:rsidRDefault="003D7063" w:rsidP="00151107">
            <w:pPr>
              <w:pStyle w:val="Level1Body"/>
              <w:rPr>
                <w:rFonts w:cs="Arial"/>
                <w:sz w:val="18"/>
                <w:szCs w:val="18"/>
              </w:rPr>
            </w:pPr>
            <w:r w:rsidRPr="00151107">
              <w:rPr>
                <w:rFonts w:cs="Arial"/>
                <w:sz w:val="18"/>
                <w:szCs w:val="18"/>
              </w:rPr>
              <w:t>RFP Section VI – “Project Description and Scope of Work”</w:t>
            </w:r>
          </w:p>
        </w:tc>
        <w:tc>
          <w:tcPr>
            <w:tcW w:w="990" w:type="dxa"/>
          </w:tcPr>
          <w:p w14:paraId="35FEC1D8" w14:textId="4496D0E5" w:rsidR="003D7063" w:rsidRPr="00151107" w:rsidRDefault="003D7063" w:rsidP="00151107">
            <w:pPr>
              <w:pStyle w:val="Level1Body"/>
              <w:rPr>
                <w:rFonts w:cs="Arial"/>
                <w:sz w:val="18"/>
                <w:szCs w:val="18"/>
              </w:rPr>
            </w:pPr>
            <w:r w:rsidRPr="00151107">
              <w:rPr>
                <w:rFonts w:cs="Arial"/>
                <w:sz w:val="18"/>
                <w:szCs w:val="18"/>
              </w:rPr>
              <w:t>30-48</w:t>
            </w:r>
          </w:p>
        </w:tc>
        <w:tc>
          <w:tcPr>
            <w:tcW w:w="3330" w:type="dxa"/>
            <w:gridSpan w:val="2"/>
          </w:tcPr>
          <w:p w14:paraId="095F4979" w14:textId="68D8A7FF" w:rsidR="003D7063" w:rsidRPr="00151107" w:rsidRDefault="003D7063" w:rsidP="00151107">
            <w:pPr>
              <w:pStyle w:val="Level1Body"/>
              <w:rPr>
                <w:rFonts w:cs="Arial"/>
                <w:sz w:val="18"/>
                <w:szCs w:val="18"/>
              </w:rPr>
            </w:pPr>
            <w:r w:rsidRPr="00151107">
              <w:rPr>
                <w:rFonts w:cs="Arial"/>
                <w:sz w:val="18"/>
                <w:szCs w:val="18"/>
              </w:rPr>
              <w:t>Can the State confirm when it intends the successful vendor to provide detailed work plans with project milestones and implementations plans?</w:t>
            </w:r>
          </w:p>
        </w:tc>
        <w:tc>
          <w:tcPr>
            <w:tcW w:w="4860" w:type="dxa"/>
            <w:gridSpan w:val="2"/>
          </w:tcPr>
          <w:p w14:paraId="27925DCE" w14:textId="4E7F99B5" w:rsidR="003D7063" w:rsidRPr="00151107" w:rsidRDefault="00F53F6D" w:rsidP="00151107">
            <w:pPr>
              <w:pStyle w:val="Level1Body"/>
              <w:rPr>
                <w:rFonts w:cs="Arial"/>
                <w:sz w:val="18"/>
                <w:szCs w:val="18"/>
              </w:rPr>
            </w:pPr>
            <w:r w:rsidRPr="00151107">
              <w:rPr>
                <w:rFonts w:cs="Arial"/>
                <w:sz w:val="18"/>
                <w:szCs w:val="18"/>
              </w:rPr>
              <w:t xml:space="preserve">The awarded vendor will be </w:t>
            </w:r>
            <w:r w:rsidR="00215D08" w:rsidRPr="00151107">
              <w:rPr>
                <w:rFonts w:cs="Arial"/>
                <w:sz w:val="18"/>
                <w:szCs w:val="18"/>
              </w:rPr>
              <w:t>provided with</w:t>
            </w:r>
            <w:r w:rsidRPr="00151107">
              <w:rPr>
                <w:rFonts w:cs="Arial"/>
                <w:sz w:val="18"/>
                <w:szCs w:val="18"/>
              </w:rPr>
              <w:t xml:space="preserve"> details upon contract execution.</w:t>
            </w:r>
          </w:p>
        </w:tc>
      </w:tr>
      <w:tr w:rsidR="003D7063" w14:paraId="225321D4" w14:textId="77777777" w:rsidTr="00151107">
        <w:trPr>
          <w:gridAfter w:val="1"/>
          <w:wAfter w:w="17" w:type="dxa"/>
        </w:trPr>
        <w:tc>
          <w:tcPr>
            <w:tcW w:w="937" w:type="dxa"/>
          </w:tcPr>
          <w:p w14:paraId="4A14D885" w14:textId="643AFA49" w:rsidR="003D7063" w:rsidRDefault="00F56F84" w:rsidP="00151107">
            <w:pPr>
              <w:pStyle w:val="Level1Body"/>
            </w:pPr>
            <w:r>
              <w:t>11.</w:t>
            </w:r>
          </w:p>
        </w:tc>
        <w:tc>
          <w:tcPr>
            <w:tcW w:w="1128" w:type="dxa"/>
          </w:tcPr>
          <w:p w14:paraId="1CC354C3" w14:textId="6A45994E" w:rsidR="003D7063" w:rsidRPr="00151107" w:rsidRDefault="003D7063" w:rsidP="00151107">
            <w:pPr>
              <w:pStyle w:val="Level1Body"/>
              <w:rPr>
                <w:rFonts w:cs="Arial"/>
                <w:sz w:val="18"/>
                <w:szCs w:val="18"/>
              </w:rPr>
            </w:pPr>
            <w:r w:rsidRPr="00151107">
              <w:rPr>
                <w:rFonts w:cs="Arial"/>
                <w:sz w:val="18"/>
                <w:szCs w:val="18"/>
              </w:rPr>
              <w:t>RFP Section VI – “Project Description and Scope of Work,” Subsection D. "Project Work Plan and Management Implementation"</w:t>
            </w:r>
          </w:p>
        </w:tc>
        <w:tc>
          <w:tcPr>
            <w:tcW w:w="990" w:type="dxa"/>
          </w:tcPr>
          <w:p w14:paraId="0C978CA4" w14:textId="0B1736A2" w:rsidR="003D7063" w:rsidRPr="00151107" w:rsidRDefault="003D7063" w:rsidP="00151107">
            <w:pPr>
              <w:pStyle w:val="Level1Body"/>
              <w:rPr>
                <w:rFonts w:cs="Arial"/>
                <w:sz w:val="18"/>
                <w:szCs w:val="18"/>
              </w:rPr>
            </w:pPr>
            <w:r w:rsidRPr="00151107">
              <w:rPr>
                <w:rFonts w:cs="Arial"/>
                <w:sz w:val="18"/>
                <w:szCs w:val="18"/>
              </w:rPr>
              <w:t>46-48</w:t>
            </w:r>
          </w:p>
        </w:tc>
        <w:tc>
          <w:tcPr>
            <w:tcW w:w="3330" w:type="dxa"/>
            <w:gridSpan w:val="2"/>
          </w:tcPr>
          <w:p w14:paraId="2CFB3437" w14:textId="14978A8B" w:rsidR="003D7063" w:rsidRPr="00151107" w:rsidRDefault="003D7063" w:rsidP="00151107">
            <w:pPr>
              <w:pStyle w:val="Level1Body"/>
              <w:rPr>
                <w:rFonts w:cs="Arial"/>
                <w:sz w:val="18"/>
                <w:szCs w:val="18"/>
              </w:rPr>
            </w:pPr>
            <w:commentRangeStart w:id="7"/>
            <w:r w:rsidRPr="00151107">
              <w:rPr>
                <w:rFonts w:cs="Arial"/>
                <w:sz w:val="18"/>
                <w:szCs w:val="18"/>
              </w:rPr>
              <w:t>Are the subsequent listed project requirements and their corresponding "detailed narrative" to be provided with the solicitation submission?</w:t>
            </w:r>
            <w:commentRangeEnd w:id="7"/>
            <w:r w:rsidR="00195BF5" w:rsidRPr="00151107">
              <w:rPr>
                <w:rStyle w:val="CommentReference"/>
                <w:rFonts w:cs="Arial"/>
                <w:color w:val="auto"/>
                <w:sz w:val="18"/>
                <w:szCs w:val="18"/>
              </w:rPr>
              <w:commentReference w:id="7"/>
            </w:r>
          </w:p>
        </w:tc>
        <w:tc>
          <w:tcPr>
            <w:tcW w:w="4860" w:type="dxa"/>
            <w:gridSpan w:val="2"/>
          </w:tcPr>
          <w:p w14:paraId="3C0EE425" w14:textId="1038A6B9" w:rsidR="003D7063" w:rsidRPr="00151107" w:rsidRDefault="00F53F6D" w:rsidP="00151107">
            <w:pPr>
              <w:pStyle w:val="Level1Body"/>
              <w:rPr>
                <w:rFonts w:cs="Arial"/>
                <w:sz w:val="18"/>
                <w:szCs w:val="18"/>
              </w:rPr>
            </w:pPr>
            <w:r w:rsidRPr="00151107">
              <w:rPr>
                <w:rFonts w:cs="Arial"/>
                <w:sz w:val="18"/>
                <w:szCs w:val="18"/>
              </w:rPr>
              <w:t>Yes</w:t>
            </w:r>
          </w:p>
        </w:tc>
      </w:tr>
      <w:tr w:rsidR="003D7063" w14:paraId="519ACB27" w14:textId="77777777" w:rsidTr="00151107">
        <w:trPr>
          <w:gridAfter w:val="1"/>
          <w:wAfter w:w="17" w:type="dxa"/>
        </w:trPr>
        <w:tc>
          <w:tcPr>
            <w:tcW w:w="937" w:type="dxa"/>
          </w:tcPr>
          <w:p w14:paraId="771F0C07" w14:textId="01FA583C" w:rsidR="003D7063" w:rsidRDefault="00F56F84" w:rsidP="00151107">
            <w:pPr>
              <w:pStyle w:val="Level1Body"/>
            </w:pPr>
            <w:r>
              <w:lastRenderedPageBreak/>
              <w:t>12.</w:t>
            </w:r>
          </w:p>
        </w:tc>
        <w:tc>
          <w:tcPr>
            <w:tcW w:w="1128" w:type="dxa"/>
          </w:tcPr>
          <w:p w14:paraId="7D1D4E71" w14:textId="3A70859D" w:rsidR="003D7063" w:rsidRPr="00151107" w:rsidRDefault="003D7063" w:rsidP="00151107">
            <w:pPr>
              <w:pStyle w:val="Level1Body"/>
              <w:rPr>
                <w:rFonts w:cs="Arial"/>
                <w:sz w:val="18"/>
                <w:szCs w:val="18"/>
              </w:rPr>
            </w:pPr>
            <w:r w:rsidRPr="00151107">
              <w:rPr>
                <w:rFonts w:cs="Arial"/>
                <w:sz w:val="18"/>
                <w:szCs w:val="18"/>
              </w:rPr>
              <w:t>RFP Section VII – “Solicitation Response Instructions,” sub-section h. “Summary of Bidder’s Corporate Experience”</w:t>
            </w:r>
          </w:p>
        </w:tc>
        <w:tc>
          <w:tcPr>
            <w:tcW w:w="990" w:type="dxa"/>
          </w:tcPr>
          <w:p w14:paraId="68574673" w14:textId="09C2A7D6" w:rsidR="003D7063" w:rsidRPr="00151107" w:rsidRDefault="003D7063" w:rsidP="00151107">
            <w:pPr>
              <w:pStyle w:val="Level1Body"/>
              <w:rPr>
                <w:rFonts w:cs="Arial"/>
                <w:sz w:val="18"/>
                <w:szCs w:val="18"/>
              </w:rPr>
            </w:pPr>
            <w:r w:rsidRPr="00151107">
              <w:rPr>
                <w:rFonts w:cs="Arial"/>
                <w:sz w:val="18"/>
                <w:szCs w:val="18"/>
              </w:rPr>
              <w:t>50</w:t>
            </w:r>
          </w:p>
        </w:tc>
        <w:tc>
          <w:tcPr>
            <w:tcW w:w="3330" w:type="dxa"/>
            <w:gridSpan w:val="2"/>
          </w:tcPr>
          <w:p w14:paraId="0BAD8161" w14:textId="77777777" w:rsidR="003D7063" w:rsidRPr="00151107" w:rsidRDefault="003D7063" w:rsidP="00151107">
            <w:pPr>
              <w:rPr>
                <w:rFonts w:cs="Arial"/>
                <w:sz w:val="18"/>
                <w:szCs w:val="18"/>
              </w:rPr>
            </w:pPr>
            <w:r w:rsidRPr="00151107">
              <w:rPr>
                <w:rFonts w:cs="Arial"/>
                <w:sz w:val="18"/>
                <w:szCs w:val="18"/>
              </w:rPr>
              <w:t>Will past performance on similar work—especially within the State of Nebraska Department of Health and Human Services (DHHS)—be weighted heavily?</w:t>
            </w:r>
          </w:p>
          <w:p w14:paraId="77369E4A" w14:textId="77777777" w:rsidR="003D7063" w:rsidRPr="00151107" w:rsidRDefault="003D7063" w:rsidP="00151107">
            <w:pPr>
              <w:pStyle w:val="Level1Body"/>
              <w:rPr>
                <w:rFonts w:cs="Arial"/>
                <w:sz w:val="18"/>
                <w:szCs w:val="18"/>
              </w:rPr>
            </w:pPr>
          </w:p>
        </w:tc>
        <w:tc>
          <w:tcPr>
            <w:tcW w:w="4860" w:type="dxa"/>
            <w:gridSpan w:val="2"/>
          </w:tcPr>
          <w:p w14:paraId="05636809" w14:textId="4E6B2A77" w:rsidR="003D7063" w:rsidRPr="00151107" w:rsidRDefault="00F53F6D" w:rsidP="00151107">
            <w:pPr>
              <w:pStyle w:val="Level1Body"/>
              <w:rPr>
                <w:rFonts w:cs="Arial"/>
                <w:sz w:val="18"/>
                <w:szCs w:val="18"/>
              </w:rPr>
            </w:pPr>
            <w:r w:rsidRPr="00151107">
              <w:rPr>
                <w:rFonts w:cs="Arial"/>
                <w:sz w:val="18"/>
                <w:szCs w:val="18"/>
              </w:rPr>
              <w:t xml:space="preserve">Please </w:t>
            </w:r>
            <w:r w:rsidR="00151107" w:rsidRPr="00151107">
              <w:rPr>
                <w:rFonts w:cs="Arial"/>
                <w:sz w:val="18"/>
                <w:szCs w:val="18"/>
              </w:rPr>
              <w:t>refer to</w:t>
            </w:r>
            <w:r w:rsidRPr="00151107">
              <w:rPr>
                <w:rFonts w:cs="Arial"/>
                <w:sz w:val="18"/>
                <w:szCs w:val="18"/>
              </w:rPr>
              <w:t xml:space="preserve"> the Solicitation Evaluation Criteria.</w:t>
            </w:r>
          </w:p>
        </w:tc>
      </w:tr>
      <w:tr w:rsidR="003D7063" w14:paraId="20FFB11A" w14:textId="77777777" w:rsidTr="00151107">
        <w:trPr>
          <w:gridAfter w:val="1"/>
          <w:wAfter w:w="17" w:type="dxa"/>
        </w:trPr>
        <w:tc>
          <w:tcPr>
            <w:tcW w:w="937" w:type="dxa"/>
          </w:tcPr>
          <w:p w14:paraId="41986116" w14:textId="32FF3185" w:rsidR="003D7063" w:rsidRDefault="00F56F84" w:rsidP="00151107">
            <w:pPr>
              <w:pStyle w:val="Level1Body"/>
            </w:pPr>
            <w:r>
              <w:t>13</w:t>
            </w:r>
          </w:p>
        </w:tc>
        <w:tc>
          <w:tcPr>
            <w:tcW w:w="1128" w:type="dxa"/>
          </w:tcPr>
          <w:p w14:paraId="0DD15965" w14:textId="0C39F1FE" w:rsidR="003D7063" w:rsidRPr="00151107" w:rsidRDefault="003D7063" w:rsidP="00151107">
            <w:pPr>
              <w:pStyle w:val="Level1Body"/>
              <w:rPr>
                <w:rFonts w:cs="Arial"/>
                <w:sz w:val="18"/>
                <w:szCs w:val="18"/>
              </w:rPr>
            </w:pPr>
            <w:r w:rsidRPr="00151107">
              <w:rPr>
                <w:rFonts w:cs="Arial"/>
                <w:sz w:val="18"/>
                <w:szCs w:val="18"/>
              </w:rPr>
              <w:t xml:space="preserve">RFP Section VII – “Solicitation Response Instructions,” sub-section </w:t>
            </w:r>
            <w:proofErr w:type="spellStart"/>
            <w:r w:rsidRPr="00151107">
              <w:rPr>
                <w:rFonts w:cs="Arial"/>
                <w:sz w:val="18"/>
                <w:szCs w:val="18"/>
              </w:rPr>
              <w:t>i</w:t>
            </w:r>
            <w:proofErr w:type="spellEnd"/>
            <w:r w:rsidRPr="00151107">
              <w:rPr>
                <w:rFonts w:cs="Arial"/>
                <w:sz w:val="18"/>
                <w:szCs w:val="18"/>
              </w:rPr>
              <w:t>. “Summary of Bidder’s Proposed Personnel/Management Approach</w:t>
            </w:r>
          </w:p>
        </w:tc>
        <w:tc>
          <w:tcPr>
            <w:tcW w:w="990" w:type="dxa"/>
          </w:tcPr>
          <w:p w14:paraId="335F2759" w14:textId="26054297" w:rsidR="003D7063" w:rsidRPr="00151107" w:rsidRDefault="003D7063" w:rsidP="00151107">
            <w:pPr>
              <w:pStyle w:val="Level1Body"/>
              <w:rPr>
                <w:rFonts w:cs="Arial"/>
                <w:sz w:val="18"/>
                <w:szCs w:val="18"/>
              </w:rPr>
            </w:pPr>
            <w:r w:rsidRPr="00151107">
              <w:rPr>
                <w:rFonts w:cs="Arial"/>
                <w:sz w:val="18"/>
                <w:szCs w:val="18"/>
              </w:rPr>
              <w:t>50-51</w:t>
            </w:r>
          </w:p>
        </w:tc>
        <w:tc>
          <w:tcPr>
            <w:tcW w:w="3330" w:type="dxa"/>
            <w:gridSpan w:val="2"/>
          </w:tcPr>
          <w:p w14:paraId="647548E3" w14:textId="32D85FDE" w:rsidR="003D7063" w:rsidRPr="00151107" w:rsidRDefault="003D7063" w:rsidP="00151107">
            <w:pPr>
              <w:rPr>
                <w:rFonts w:cs="Arial"/>
                <w:sz w:val="18"/>
                <w:szCs w:val="18"/>
              </w:rPr>
            </w:pPr>
            <w:r w:rsidRPr="00151107">
              <w:rPr>
                <w:rFonts w:cs="Arial"/>
                <w:sz w:val="18"/>
                <w:szCs w:val="18"/>
              </w:rPr>
              <w:t>Are resumes for key personnel evaluated based on prior experience with the DHHS?</w:t>
            </w:r>
          </w:p>
        </w:tc>
        <w:tc>
          <w:tcPr>
            <w:tcW w:w="4860" w:type="dxa"/>
            <w:gridSpan w:val="2"/>
          </w:tcPr>
          <w:p w14:paraId="027A1837" w14:textId="6860C53F" w:rsidR="003D7063" w:rsidRPr="00151107" w:rsidRDefault="00195BF5" w:rsidP="00151107">
            <w:pPr>
              <w:pStyle w:val="Level1Body"/>
              <w:rPr>
                <w:rFonts w:cs="Arial"/>
                <w:sz w:val="18"/>
                <w:szCs w:val="18"/>
              </w:rPr>
            </w:pPr>
            <w:r w:rsidRPr="00151107">
              <w:rPr>
                <w:rFonts w:cs="Arial"/>
                <w:sz w:val="18"/>
                <w:szCs w:val="18"/>
              </w:rPr>
              <w:t>No</w:t>
            </w:r>
          </w:p>
        </w:tc>
      </w:tr>
      <w:tr w:rsidR="003D7063" w14:paraId="1949F8E1" w14:textId="77777777" w:rsidTr="00151107">
        <w:trPr>
          <w:gridAfter w:val="1"/>
          <w:wAfter w:w="17" w:type="dxa"/>
        </w:trPr>
        <w:tc>
          <w:tcPr>
            <w:tcW w:w="937" w:type="dxa"/>
          </w:tcPr>
          <w:p w14:paraId="51B862B0" w14:textId="50FFD631" w:rsidR="003D7063" w:rsidRDefault="00F56F84" w:rsidP="00151107">
            <w:pPr>
              <w:pStyle w:val="Level1Body"/>
            </w:pPr>
            <w:r>
              <w:t>14</w:t>
            </w:r>
          </w:p>
        </w:tc>
        <w:tc>
          <w:tcPr>
            <w:tcW w:w="1128" w:type="dxa"/>
          </w:tcPr>
          <w:p w14:paraId="29AEE563" w14:textId="45DD9340" w:rsidR="003D7063" w:rsidRPr="00151107" w:rsidRDefault="003D7063" w:rsidP="00151107">
            <w:pPr>
              <w:pStyle w:val="Level1Body"/>
              <w:rPr>
                <w:rFonts w:cs="Arial"/>
                <w:sz w:val="18"/>
                <w:szCs w:val="18"/>
              </w:rPr>
            </w:pPr>
            <w:r w:rsidRPr="00151107">
              <w:rPr>
                <w:rFonts w:cs="Arial"/>
                <w:sz w:val="18"/>
                <w:szCs w:val="18"/>
              </w:rPr>
              <w:t xml:space="preserve">RFP Section VII – “Solicitation Response Instructions,” sub-section </w:t>
            </w:r>
            <w:proofErr w:type="spellStart"/>
            <w:r w:rsidRPr="00151107">
              <w:rPr>
                <w:rFonts w:cs="Arial"/>
                <w:sz w:val="18"/>
                <w:szCs w:val="18"/>
              </w:rPr>
              <w:t>i</w:t>
            </w:r>
            <w:proofErr w:type="spellEnd"/>
            <w:r w:rsidRPr="00151107">
              <w:rPr>
                <w:rFonts w:cs="Arial"/>
                <w:sz w:val="18"/>
                <w:szCs w:val="18"/>
              </w:rPr>
              <w:t>. “Summary of Bidder’s Proposed Personnel/Management Approach</w:t>
            </w:r>
          </w:p>
        </w:tc>
        <w:tc>
          <w:tcPr>
            <w:tcW w:w="990" w:type="dxa"/>
          </w:tcPr>
          <w:p w14:paraId="35A2CC93" w14:textId="6066CAFA" w:rsidR="003D7063" w:rsidRPr="00151107" w:rsidRDefault="003D7063" w:rsidP="00151107">
            <w:pPr>
              <w:pStyle w:val="Level1Body"/>
              <w:rPr>
                <w:rFonts w:cs="Arial"/>
                <w:sz w:val="18"/>
                <w:szCs w:val="18"/>
              </w:rPr>
            </w:pPr>
            <w:r w:rsidRPr="00151107">
              <w:rPr>
                <w:rFonts w:cs="Arial"/>
                <w:sz w:val="18"/>
                <w:szCs w:val="18"/>
              </w:rPr>
              <w:t>50-51</w:t>
            </w:r>
          </w:p>
        </w:tc>
        <w:tc>
          <w:tcPr>
            <w:tcW w:w="3330" w:type="dxa"/>
            <w:gridSpan w:val="2"/>
          </w:tcPr>
          <w:p w14:paraId="418EF36D" w14:textId="6285B2A8" w:rsidR="003D7063" w:rsidRPr="00151107" w:rsidRDefault="003D7063" w:rsidP="00151107">
            <w:pPr>
              <w:rPr>
                <w:rFonts w:cs="Arial"/>
                <w:sz w:val="18"/>
                <w:szCs w:val="18"/>
              </w:rPr>
            </w:pPr>
            <w:commentRangeStart w:id="8"/>
            <w:r w:rsidRPr="00151107">
              <w:rPr>
                <w:rFonts w:cs="Arial"/>
                <w:sz w:val="18"/>
                <w:szCs w:val="18"/>
              </w:rPr>
              <w:t xml:space="preserve">What areas of experience and expertise </w:t>
            </w:r>
            <w:proofErr w:type="gramStart"/>
            <w:r w:rsidRPr="00151107">
              <w:rPr>
                <w:rFonts w:cs="Arial"/>
                <w:sz w:val="18"/>
                <w:szCs w:val="18"/>
              </w:rPr>
              <w:t>does</w:t>
            </w:r>
            <w:proofErr w:type="gramEnd"/>
            <w:r w:rsidRPr="00151107">
              <w:rPr>
                <w:rFonts w:cs="Arial"/>
                <w:sz w:val="18"/>
                <w:szCs w:val="18"/>
              </w:rPr>
              <w:t xml:space="preserve"> the State prefer key personnel to possess?</w:t>
            </w:r>
            <w:commentRangeEnd w:id="8"/>
            <w:r w:rsidR="00195BF5" w:rsidRPr="00151107">
              <w:rPr>
                <w:rStyle w:val="CommentReference"/>
                <w:rFonts w:cs="Arial"/>
                <w:sz w:val="18"/>
                <w:szCs w:val="18"/>
              </w:rPr>
              <w:commentReference w:id="8"/>
            </w:r>
          </w:p>
        </w:tc>
        <w:tc>
          <w:tcPr>
            <w:tcW w:w="4860" w:type="dxa"/>
            <w:gridSpan w:val="2"/>
          </w:tcPr>
          <w:p w14:paraId="241D7624" w14:textId="6EF81752" w:rsidR="003D7063" w:rsidRPr="00151107" w:rsidRDefault="00F53F6D" w:rsidP="00151107">
            <w:pPr>
              <w:pStyle w:val="Level1Body"/>
              <w:rPr>
                <w:rFonts w:cs="Arial"/>
                <w:sz w:val="18"/>
                <w:szCs w:val="18"/>
              </w:rPr>
            </w:pPr>
            <w:r w:rsidRPr="00151107">
              <w:rPr>
                <w:rFonts w:cs="Arial"/>
                <w:sz w:val="18"/>
                <w:szCs w:val="18"/>
              </w:rPr>
              <w:t>Proposed personnel/management should possess relevant experience and expertise in relation to the scope of work.</w:t>
            </w:r>
          </w:p>
        </w:tc>
      </w:tr>
      <w:tr w:rsidR="003D7063" w14:paraId="5D67A0DA" w14:textId="77777777" w:rsidTr="00151107">
        <w:trPr>
          <w:gridAfter w:val="1"/>
          <w:wAfter w:w="17" w:type="dxa"/>
        </w:trPr>
        <w:tc>
          <w:tcPr>
            <w:tcW w:w="937" w:type="dxa"/>
          </w:tcPr>
          <w:p w14:paraId="69D7CABF" w14:textId="12F4E265" w:rsidR="003D7063" w:rsidRDefault="00F56F84" w:rsidP="00151107">
            <w:pPr>
              <w:pStyle w:val="Level1Body"/>
            </w:pPr>
            <w:r>
              <w:t>15</w:t>
            </w:r>
          </w:p>
        </w:tc>
        <w:tc>
          <w:tcPr>
            <w:tcW w:w="1128" w:type="dxa"/>
          </w:tcPr>
          <w:p w14:paraId="1689FC46" w14:textId="6B92A34F" w:rsidR="003D7063" w:rsidRPr="00151107" w:rsidRDefault="003D7063" w:rsidP="00151107">
            <w:pPr>
              <w:pStyle w:val="Level1Body"/>
              <w:rPr>
                <w:rFonts w:cs="Arial"/>
                <w:sz w:val="18"/>
                <w:szCs w:val="18"/>
              </w:rPr>
            </w:pPr>
            <w:r w:rsidRPr="00151107">
              <w:rPr>
                <w:rFonts w:cs="Arial"/>
                <w:sz w:val="18"/>
                <w:szCs w:val="18"/>
              </w:rPr>
              <w:t>RFP “Contractual Agreement Form”</w:t>
            </w:r>
          </w:p>
        </w:tc>
        <w:tc>
          <w:tcPr>
            <w:tcW w:w="990" w:type="dxa"/>
          </w:tcPr>
          <w:p w14:paraId="469FB8B6" w14:textId="738FFEEA" w:rsidR="003D7063" w:rsidRPr="00151107" w:rsidRDefault="003D7063" w:rsidP="00151107">
            <w:pPr>
              <w:pStyle w:val="Level1Body"/>
              <w:rPr>
                <w:rFonts w:cs="Arial"/>
                <w:sz w:val="18"/>
                <w:szCs w:val="18"/>
              </w:rPr>
            </w:pPr>
            <w:r w:rsidRPr="00151107">
              <w:rPr>
                <w:rFonts w:cs="Arial"/>
                <w:sz w:val="18"/>
                <w:szCs w:val="18"/>
              </w:rPr>
              <w:t>52</w:t>
            </w:r>
          </w:p>
        </w:tc>
        <w:tc>
          <w:tcPr>
            <w:tcW w:w="3330" w:type="dxa"/>
            <w:gridSpan w:val="2"/>
          </w:tcPr>
          <w:p w14:paraId="787DE931" w14:textId="76334287" w:rsidR="003D7063" w:rsidRPr="00151107" w:rsidRDefault="003D7063" w:rsidP="00151107">
            <w:pPr>
              <w:rPr>
                <w:rFonts w:cs="Arial"/>
                <w:sz w:val="18"/>
                <w:szCs w:val="18"/>
              </w:rPr>
            </w:pPr>
            <w:commentRangeStart w:id="9"/>
            <w:r w:rsidRPr="00151107">
              <w:rPr>
                <w:rFonts w:cs="Arial"/>
                <w:sz w:val="18"/>
                <w:szCs w:val="18"/>
              </w:rPr>
              <w:t>What steps can vendors outside the State of Nebraska take to pacify the "foreign vendor" designation in this solicitation?</w:t>
            </w:r>
            <w:commentRangeEnd w:id="9"/>
            <w:r w:rsidR="00195BF5" w:rsidRPr="00151107">
              <w:rPr>
                <w:rStyle w:val="CommentReference"/>
                <w:rFonts w:cs="Arial"/>
                <w:sz w:val="18"/>
                <w:szCs w:val="18"/>
              </w:rPr>
              <w:commentReference w:id="9"/>
            </w:r>
          </w:p>
        </w:tc>
        <w:tc>
          <w:tcPr>
            <w:tcW w:w="4860" w:type="dxa"/>
            <w:gridSpan w:val="2"/>
          </w:tcPr>
          <w:p w14:paraId="0A5571BC" w14:textId="3A4626D3" w:rsidR="003D7063" w:rsidRPr="00151107" w:rsidRDefault="00F56F84" w:rsidP="00151107">
            <w:pPr>
              <w:pStyle w:val="Level1Body"/>
              <w:rPr>
                <w:rFonts w:cs="Arial"/>
                <w:sz w:val="18"/>
                <w:szCs w:val="18"/>
              </w:rPr>
            </w:pPr>
            <w:r w:rsidRPr="00151107">
              <w:rPr>
                <w:rFonts w:cs="Arial"/>
                <w:sz w:val="18"/>
                <w:szCs w:val="18"/>
              </w:rPr>
              <w:t xml:space="preserve">Please refer to the following link </w:t>
            </w:r>
            <w:r w:rsidR="00215D08" w:rsidRPr="00151107">
              <w:rPr>
                <w:rFonts w:cs="Arial"/>
                <w:sz w:val="18"/>
                <w:szCs w:val="18"/>
              </w:rPr>
              <w:t>regarding</w:t>
            </w:r>
            <w:r w:rsidRPr="00151107">
              <w:rPr>
                <w:rFonts w:cs="Arial"/>
                <w:sz w:val="18"/>
                <w:szCs w:val="18"/>
              </w:rPr>
              <w:t xml:space="preserve"> registering with the State of Nebraska.</w:t>
            </w:r>
          </w:p>
          <w:p w14:paraId="09138B74" w14:textId="77777777" w:rsidR="00F56F84" w:rsidRPr="00151107" w:rsidRDefault="00F56F84" w:rsidP="00151107">
            <w:pPr>
              <w:pStyle w:val="Level1Body"/>
              <w:rPr>
                <w:rFonts w:cs="Arial"/>
                <w:sz w:val="18"/>
                <w:szCs w:val="18"/>
              </w:rPr>
            </w:pPr>
          </w:p>
          <w:p w14:paraId="7CCE5E25" w14:textId="77777777" w:rsidR="00F56F84" w:rsidRPr="00151107" w:rsidRDefault="00F56F84" w:rsidP="00151107">
            <w:pPr>
              <w:pStyle w:val="Level1Body"/>
              <w:rPr>
                <w:rFonts w:cs="Arial"/>
                <w:sz w:val="18"/>
                <w:szCs w:val="18"/>
              </w:rPr>
            </w:pPr>
            <w:hyperlink r:id="rId16" w:history="1">
              <w:r w:rsidRPr="00151107">
                <w:rPr>
                  <w:rStyle w:val="Hyperlink"/>
                  <w:rFonts w:cs="Arial"/>
                  <w:sz w:val="18"/>
                  <w:szCs w:val="18"/>
                </w:rPr>
                <w:t>https://www.nebraska.gov/business/business-licensing/</w:t>
              </w:r>
            </w:hyperlink>
          </w:p>
          <w:p w14:paraId="01EB198A" w14:textId="77777777" w:rsidR="00F56F84" w:rsidRPr="00151107" w:rsidRDefault="00F56F84" w:rsidP="00151107">
            <w:pPr>
              <w:pStyle w:val="Level1Body"/>
              <w:rPr>
                <w:rFonts w:cs="Arial"/>
                <w:sz w:val="18"/>
                <w:szCs w:val="18"/>
              </w:rPr>
            </w:pPr>
          </w:p>
          <w:p w14:paraId="51CDAE5D" w14:textId="552EC59B" w:rsidR="00F56F84" w:rsidRPr="00151107" w:rsidRDefault="00F56F84" w:rsidP="00151107">
            <w:pPr>
              <w:pStyle w:val="Level1Body"/>
              <w:rPr>
                <w:rFonts w:cs="Arial"/>
                <w:sz w:val="18"/>
                <w:szCs w:val="18"/>
              </w:rPr>
            </w:pPr>
            <w:r w:rsidRPr="00151107">
              <w:rPr>
                <w:rFonts w:cs="Arial"/>
                <w:sz w:val="18"/>
                <w:szCs w:val="18"/>
              </w:rPr>
              <w:t>Please also refer to the following statute</w:t>
            </w:r>
            <w:r w:rsidR="00215D08" w:rsidRPr="00151107">
              <w:rPr>
                <w:rFonts w:cs="Arial"/>
                <w:sz w:val="18"/>
                <w:szCs w:val="18"/>
              </w:rPr>
              <w:t>:</w:t>
            </w:r>
          </w:p>
          <w:p w14:paraId="56279216" w14:textId="77777777" w:rsidR="00F56F84" w:rsidRPr="00151107" w:rsidRDefault="00F56F84" w:rsidP="00151107">
            <w:pPr>
              <w:pStyle w:val="Level1Body"/>
              <w:rPr>
                <w:rFonts w:cs="Arial"/>
                <w:sz w:val="18"/>
                <w:szCs w:val="18"/>
              </w:rPr>
            </w:pPr>
          </w:p>
          <w:p w14:paraId="4F8CDEF3" w14:textId="77777777" w:rsidR="00F56F84" w:rsidRPr="00151107" w:rsidRDefault="00F56F84" w:rsidP="00151107">
            <w:pPr>
              <w:pStyle w:val="Level1Body"/>
              <w:rPr>
                <w:rFonts w:cs="Arial"/>
                <w:sz w:val="18"/>
                <w:szCs w:val="18"/>
              </w:rPr>
            </w:pPr>
            <w:r w:rsidRPr="00151107">
              <w:rPr>
                <w:rFonts w:cs="Arial"/>
                <w:sz w:val="18"/>
                <w:szCs w:val="18"/>
              </w:rPr>
              <w:t>Neb. Rev. Stat. § 73-603(c)</w:t>
            </w:r>
          </w:p>
          <w:p w14:paraId="1167FD28" w14:textId="3FED6334" w:rsidR="00F56F84" w:rsidRPr="00151107" w:rsidRDefault="00F56F84" w:rsidP="00151107">
            <w:pPr>
              <w:pStyle w:val="Level1Body"/>
              <w:rPr>
                <w:rFonts w:cs="Arial"/>
                <w:sz w:val="18"/>
                <w:szCs w:val="18"/>
              </w:rPr>
            </w:pPr>
          </w:p>
        </w:tc>
      </w:tr>
      <w:tr w:rsidR="003D7063" w14:paraId="65D71517" w14:textId="77777777" w:rsidTr="00151107">
        <w:trPr>
          <w:gridAfter w:val="1"/>
          <w:wAfter w:w="17" w:type="dxa"/>
        </w:trPr>
        <w:tc>
          <w:tcPr>
            <w:tcW w:w="937" w:type="dxa"/>
          </w:tcPr>
          <w:p w14:paraId="61685C2A" w14:textId="64D0BF3A" w:rsidR="003D7063" w:rsidRDefault="00F56F84" w:rsidP="00151107">
            <w:pPr>
              <w:pStyle w:val="Level1Body"/>
            </w:pPr>
            <w:r>
              <w:t>16</w:t>
            </w:r>
          </w:p>
        </w:tc>
        <w:tc>
          <w:tcPr>
            <w:tcW w:w="1128" w:type="dxa"/>
          </w:tcPr>
          <w:p w14:paraId="7BA49331" w14:textId="075100FB" w:rsidR="003D7063" w:rsidRPr="00151107" w:rsidRDefault="003D7063" w:rsidP="00151107">
            <w:pPr>
              <w:pStyle w:val="Level1Body"/>
              <w:rPr>
                <w:rFonts w:cs="Arial"/>
                <w:sz w:val="18"/>
                <w:szCs w:val="18"/>
              </w:rPr>
            </w:pPr>
            <w:r w:rsidRPr="00151107">
              <w:rPr>
                <w:rFonts w:cs="Arial"/>
                <w:sz w:val="18"/>
                <w:szCs w:val="18"/>
              </w:rPr>
              <w:t>RFP “Contractual Agreement Form”</w:t>
            </w:r>
          </w:p>
        </w:tc>
        <w:tc>
          <w:tcPr>
            <w:tcW w:w="990" w:type="dxa"/>
          </w:tcPr>
          <w:p w14:paraId="73AFBA21" w14:textId="499F46B2" w:rsidR="003D7063" w:rsidRPr="00151107" w:rsidRDefault="003D7063" w:rsidP="00151107">
            <w:pPr>
              <w:pStyle w:val="Level1Body"/>
              <w:rPr>
                <w:rFonts w:cs="Arial"/>
                <w:sz w:val="18"/>
                <w:szCs w:val="18"/>
              </w:rPr>
            </w:pPr>
            <w:r w:rsidRPr="00151107">
              <w:rPr>
                <w:rFonts w:cs="Arial"/>
                <w:sz w:val="18"/>
                <w:szCs w:val="18"/>
              </w:rPr>
              <w:t>52</w:t>
            </w:r>
          </w:p>
        </w:tc>
        <w:tc>
          <w:tcPr>
            <w:tcW w:w="3330" w:type="dxa"/>
            <w:gridSpan w:val="2"/>
          </w:tcPr>
          <w:p w14:paraId="37848398" w14:textId="7E67E643" w:rsidR="003D7063" w:rsidRPr="00151107" w:rsidRDefault="003D7063" w:rsidP="00151107">
            <w:pPr>
              <w:rPr>
                <w:rFonts w:cs="Arial"/>
                <w:sz w:val="18"/>
                <w:szCs w:val="18"/>
              </w:rPr>
            </w:pPr>
            <w:commentRangeStart w:id="10"/>
            <w:r w:rsidRPr="00151107">
              <w:rPr>
                <w:rFonts w:cs="Arial"/>
                <w:sz w:val="18"/>
                <w:szCs w:val="18"/>
              </w:rPr>
              <w:t>Are vendors with a "Nebraska Vendor Affidavit," or who are partnering with vendors who have the "Nebraska Vendor Affidavit" preferred?</w:t>
            </w:r>
            <w:commentRangeEnd w:id="10"/>
            <w:r w:rsidR="00195BF5" w:rsidRPr="00151107">
              <w:rPr>
                <w:rStyle w:val="CommentReference"/>
                <w:rFonts w:cs="Arial"/>
                <w:sz w:val="18"/>
                <w:szCs w:val="18"/>
              </w:rPr>
              <w:commentReference w:id="10"/>
            </w:r>
          </w:p>
        </w:tc>
        <w:tc>
          <w:tcPr>
            <w:tcW w:w="4860" w:type="dxa"/>
            <w:gridSpan w:val="2"/>
          </w:tcPr>
          <w:p w14:paraId="71B91E94" w14:textId="6CE38E41" w:rsidR="003D7063" w:rsidRPr="00151107" w:rsidRDefault="00F56F84" w:rsidP="00151107">
            <w:pPr>
              <w:pStyle w:val="Level1Body"/>
              <w:rPr>
                <w:rFonts w:cs="Arial"/>
                <w:sz w:val="18"/>
                <w:szCs w:val="18"/>
              </w:rPr>
            </w:pPr>
            <w:r w:rsidRPr="00151107">
              <w:rPr>
                <w:rFonts w:cs="Arial"/>
                <w:sz w:val="18"/>
                <w:szCs w:val="18"/>
              </w:rPr>
              <w:t>Please see response to Q #15.</w:t>
            </w:r>
          </w:p>
        </w:tc>
      </w:tr>
      <w:tr w:rsidR="003D7063" w14:paraId="5B11252D" w14:textId="77777777" w:rsidTr="001D5FC3">
        <w:trPr>
          <w:gridAfter w:val="1"/>
          <w:wAfter w:w="17" w:type="dxa"/>
        </w:trPr>
        <w:tc>
          <w:tcPr>
            <w:tcW w:w="937" w:type="dxa"/>
          </w:tcPr>
          <w:p w14:paraId="65D3D596" w14:textId="3588F180" w:rsidR="003D7063" w:rsidRDefault="00B765F1" w:rsidP="00151107">
            <w:pPr>
              <w:pStyle w:val="Level1Body"/>
            </w:pPr>
            <w:r>
              <w:lastRenderedPageBreak/>
              <w:t>17</w:t>
            </w:r>
          </w:p>
        </w:tc>
        <w:tc>
          <w:tcPr>
            <w:tcW w:w="1128" w:type="dxa"/>
            <w:vAlign w:val="center"/>
          </w:tcPr>
          <w:p w14:paraId="0AB5DB2C" w14:textId="3BCC1061" w:rsidR="003D7063" w:rsidRPr="00151107" w:rsidRDefault="003D7063" w:rsidP="00151107">
            <w:pPr>
              <w:pStyle w:val="Level1Body"/>
              <w:rPr>
                <w:rFonts w:cs="Arial"/>
                <w:sz w:val="18"/>
                <w:szCs w:val="18"/>
              </w:rPr>
            </w:pPr>
            <w:r w:rsidRPr="00151107">
              <w:rPr>
                <w:rFonts w:cs="Arial"/>
                <w:sz w:val="18"/>
                <w:szCs w:val="18"/>
              </w:rPr>
              <w:t xml:space="preserve">Attachment 1 </w:t>
            </w:r>
            <w:proofErr w:type="gramStart"/>
            <w:r w:rsidRPr="00151107">
              <w:rPr>
                <w:rFonts w:cs="Arial"/>
                <w:sz w:val="18"/>
                <w:szCs w:val="18"/>
              </w:rPr>
              <w:t>-  Functional</w:t>
            </w:r>
            <w:proofErr w:type="gramEnd"/>
            <w:r w:rsidRPr="00151107">
              <w:rPr>
                <w:rFonts w:cs="Arial"/>
                <w:sz w:val="18"/>
                <w:szCs w:val="18"/>
              </w:rPr>
              <w:t xml:space="preserve"> Specifications</w:t>
            </w:r>
          </w:p>
        </w:tc>
        <w:tc>
          <w:tcPr>
            <w:tcW w:w="990" w:type="dxa"/>
            <w:vAlign w:val="center"/>
          </w:tcPr>
          <w:p w14:paraId="7DA5EE3D" w14:textId="1E9D3BB2" w:rsidR="003D7063" w:rsidRPr="00151107" w:rsidRDefault="003D7063" w:rsidP="00151107">
            <w:pPr>
              <w:pStyle w:val="Level1Body"/>
              <w:rPr>
                <w:rFonts w:cs="Arial"/>
                <w:sz w:val="18"/>
                <w:szCs w:val="18"/>
              </w:rPr>
            </w:pPr>
            <w:r w:rsidRPr="00151107">
              <w:rPr>
                <w:rFonts w:cs="Arial"/>
                <w:sz w:val="18"/>
                <w:szCs w:val="18"/>
              </w:rPr>
              <w:t>1</w:t>
            </w:r>
          </w:p>
        </w:tc>
        <w:tc>
          <w:tcPr>
            <w:tcW w:w="3330" w:type="dxa"/>
            <w:gridSpan w:val="2"/>
            <w:vAlign w:val="center"/>
          </w:tcPr>
          <w:p w14:paraId="61B19065" w14:textId="1107E911" w:rsidR="003D7063" w:rsidRPr="00151107" w:rsidRDefault="003D7063" w:rsidP="00151107">
            <w:pPr>
              <w:rPr>
                <w:rFonts w:cs="Arial"/>
                <w:sz w:val="18"/>
                <w:szCs w:val="18"/>
              </w:rPr>
            </w:pPr>
            <w:commentRangeStart w:id="11"/>
            <w:r w:rsidRPr="00151107">
              <w:rPr>
                <w:rFonts w:cs="Arial"/>
                <w:sz w:val="18"/>
                <w:szCs w:val="18"/>
              </w:rPr>
              <w:t>This document mentions that instructions for filling out that sheet are in "tab 1." As Attachment 1 is a PDF, vendors cannot toggle to "tab 1." Can the State provide instructions for how to respond to/fil out Attachment one in a separate document?</w:t>
            </w:r>
            <w:commentRangeEnd w:id="11"/>
            <w:r w:rsidR="00835602" w:rsidRPr="00151107">
              <w:rPr>
                <w:rStyle w:val="CommentReference"/>
                <w:rFonts w:cs="Arial"/>
                <w:sz w:val="18"/>
                <w:szCs w:val="18"/>
              </w:rPr>
              <w:commentReference w:id="11"/>
            </w:r>
          </w:p>
        </w:tc>
        <w:tc>
          <w:tcPr>
            <w:tcW w:w="4860" w:type="dxa"/>
            <w:gridSpan w:val="2"/>
          </w:tcPr>
          <w:p w14:paraId="5E797F05" w14:textId="21ABCFDF" w:rsidR="003D7063" w:rsidRPr="00151107" w:rsidRDefault="00F56F84" w:rsidP="00151107">
            <w:pPr>
              <w:pStyle w:val="Level1Body"/>
              <w:rPr>
                <w:rFonts w:cs="Arial"/>
                <w:sz w:val="18"/>
                <w:szCs w:val="18"/>
              </w:rPr>
            </w:pPr>
            <w:r w:rsidRPr="00151107">
              <w:rPr>
                <w:rFonts w:cs="Arial"/>
                <w:sz w:val="18"/>
                <w:szCs w:val="18"/>
              </w:rPr>
              <w:t xml:space="preserve">Attachment 1 is posted as an excel document. Not a PDF. The </w:t>
            </w:r>
            <w:r w:rsidR="00484695" w:rsidRPr="00151107">
              <w:rPr>
                <w:rFonts w:cs="Arial"/>
                <w:sz w:val="18"/>
                <w:szCs w:val="18"/>
              </w:rPr>
              <w:t>official solicitation is on the following link</w:t>
            </w:r>
            <w:r w:rsidR="00215D08" w:rsidRPr="00151107">
              <w:rPr>
                <w:rFonts w:cs="Arial"/>
                <w:sz w:val="18"/>
                <w:szCs w:val="18"/>
              </w:rPr>
              <w:t>:</w:t>
            </w:r>
          </w:p>
          <w:p w14:paraId="18ABBFE6" w14:textId="77777777" w:rsidR="00F56F84" w:rsidRPr="00151107" w:rsidRDefault="00F56F84" w:rsidP="00151107">
            <w:pPr>
              <w:pStyle w:val="Level1Body"/>
              <w:rPr>
                <w:rFonts w:cs="Arial"/>
                <w:sz w:val="18"/>
                <w:szCs w:val="18"/>
              </w:rPr>
            </w:pPr>
          </w:p>
          <w:p w14:paraId="0C57B6B9" w14:textId="7ABFD3AA" w:rsidR="00F56F84" w:rsidRPr="00151107" w:rsidRDefault="00215D08" w:rsidP="00151107">
            <w:pPr>
              <w:pStyle w:val="Level1Body"/>
              <w:rPr>
                <w:rFonts w:cs="Arial"/>
                <w:sz w:val="18"/>
                <w:szCs w:val="18"/>
              </w:rPr>
            </w:pPr>
            <w:hyperlink r:id="rId17" w:history="1">
              <w:r w:rsidRPr="00151107">
                <w:rPr>
                  <w:rStyle w:val="Hyperlink"/>
                  <w:rFonts w:cs="Arial"/>
                  <w:sz w:val="18"/>
                  <w:szCs w:val="18"/>
                </w:rPr>
                <w:t>https://das.nebraska.gov/materiel/purchasing/120277%20O3%20REBID/120277%20O3%20REBID.html</w:t>
              </w:r>
            </w:hyperlink>
          </w:p>
          <w:p w14:paraId="73FD64CE" w14:textId="29ECBDDF" w:rsidR="00215D08" w:rsidRPr="00151107" w:rsidRDefault="00215D08" w:rsidP="00151107">
            <w:pPr>
              <w:pStyle w:val="Level1Body"/>
              <w:rPr>
                <w:rFonts w:cs="Arial"/>
                <w:sz w:val="18"/>
                <w:szCs w:val="18"/>
              </w:rPr>
            </w:pPr>
          </w:p>
        </w:tc>
      </w:tr>
      <w:tr w:rsidR="003D7063" w14:paraId="3E9129ED" w14:textId="77777777" w:rsidTr="001D5FC3">
        <w:trPr>
          <w:gridAfter w:val="1"/>
          <w:wAfter w:w="17" w:type="dxa"/>
        </w:trPr>
        <w:tc>
          <w:tcPr>
            <w:tcW w:w="937" w:type="dxa"/>
          </w:tcPr>
          <w:p w14:paraId="58EF887B" w14:textId="2902D4E8" w:rsidR="003D7063" w:rsidRDefault="00B765F1" w:rsidP="00151107">
            <w:pPr>
              <w:pStyle w:val="Level1Body"/>
            </w:pPr>
            <w:r>
              <w:t>18</w:t>
            </w:r>
          </w:p>
        </w:tc>
        <w:tc>
          <w:tcPr>
            <w:tcW w:w="1128" w:type="dxa"/>
            <w:vAlign w:val="center"/>
          </w:tcPr>
          <w:p w14:paraId="7853B5FD" w14:textId="62022D6E" w:rsidR="003D7063" w:rsidRPr="00151107" w:rsidRDefault="003D7063" w:rsidP="00151107">
            <w:pPr>
              <w:pStyle w:val="Level1Body"/>
              <w:rPr>
                <w:rFonts w:cs="Arial"/>
                <w:sz w:val="18"/>
                <w:szCs w:val="18"/>
              </w:rPr>
            </w:pPr>
            <w:r w:rsidRPr="00151107">
              <w:rPr>
                <w:rFonts w:cs="Arial"/>
                <w:sz w:val="18"/>
                <w:szCs w:val="18"/>
              </w:rPr>
              <w:t>Solicitation Evaluation Criteria, Part 4 – Cost Sheet Points</w:t>
            </w:r>
          </w:p>
        </w:tc>
        <w:tc>
          <w:tcPr>
            <w:tcW w:w="990" w:type="dxa"/>
            <w:vAlign w:val="center"/>
          </w:tcPr>
          <w:p w14:paraId="3E79ACE9" w14:textId="0895C7FB" w:rsidR="003D7063" w:rsidRPr="00151107" w:rsidRDefault="003D7063" w:rsidP="00151107">
            <w:pPr>
              <w:pStyle w:val="Level1Body"/>
              <w:rPr>
                <w:rFonts w:cs="Arial"/>
                <w:sz w:val="18"/>
                <w:szCs w:val="18"/>
              </w:rPr>
            </w:pPr>
            <w:r w:rsidRPr="00151107">
              <w:rPr>
                <w:rFonts w:cs="Arial"/>
                <w:sz w:val="18"/>
                <w:szCs w:val="18"/>
              </w:rPr>
              <w:t>1</w:t>
            </w:r>
          </w:p>
        </w:tc>
        <w:tc>
          <w:tcPr>
            <w:tcW w:w="3330" w:type="dxa"/>
            <w:gridSpan w:val="2"/>
            <w:vAlign w:val="center"/>
          </w:tcPr>
          <w:p w14:paraId="5CEB462D" w14:textId="752594B0" w:rsidR="003D7063" w:rsidRPr="00151107" w:rsidRDefault="003D7063" w:rsidP="00151107">
            <w:pPr>
              <w:rPr>
                <w:rFonts w:cs="Arial"/>
                <w:sz w:val="18"/>
                <w:szCs w:val="18"/>
              </w:rPr>
            </w:pPr>
            <w:commentRangeStart w:id="12"/>
            <w:r w:rsidRPr="00151107">
              <w:rPr>
                <w:rFonts w:cs="Arial"/>
                <w:sz w:val="18"/>
                <w:szCs w:val="18"/>
              </w:rPr>
              <w:t>Can the State confirm they intend to offer an LPTA solicitation?</w:t>
            </w:r>
            <w:commentRangeEnd w:id="12"/>
            <w:r w:rsidR="00835602" w:rsidRPr="00151107">
              <w:rPr>
                <w:rStyle w:val="CommentReference"/>
                <w:rFonts w:cs="Arial"/>
                <w:sz w:val="18"/>
                <w:szCs w:val="18"/>
              </w:rPr>
              <w:commentReference w:id="12"/>
            </w:r>
          </w:p>
        </w:tc>
        <w:tc>
          <w:tcPr>
            <w:tcW w:w="4860" w:type="dxa"/>
            <w:gridSpan w:val="2"/>
          </w:tcPr>
          <w:p w14:paraId="48F01CE4" w14:textId="00552914" w:rsidR="003D7063" w:rsidRPr="00151107" w:rsidRDefault="00484695" w:rsidP="00151107">
            <w:pPr>
              <w:pStyle w:val="Level1Body"/>
              <w:rPr>
                <w:rFonts w:cs="Arial"/>
                <w:sz w:val="18"/>
                <w:szCs w:val="18"/>
              </w:rPr>
            </w:pPr>
            <w:r w:rsidRPr="00151107">
              <w:rPr>
                <w:rFonts w:cs="Arial"/>
                <w:sz w:val="18"/>
                <w:szCs w:val="18"/>
              </w:rPr>
              <w:t>No</w:t>
            </w:r>
          </w:p>
        </w:tc>
      </w:tr>
      <w:tr w:rsidR="00860DB3" w14:paraId="3117FEDB" w14:textId="77777777" w:rsidTr="001D5FC3">
        <w:trPr>
          <w:gridAfter w:val="1"/>
          <w:wAfter w:w="17" w:type="dxa"/>
        </w:trPr>
        <w:tc>
          <w:tcPr>
            <w:tcW w:w="937" w:type="dxa"/>
          </w:tcPr>
          <w:p w14:paraId="42F67A10" w14:textId="01C7F9DC" w:rsidR="00860DB3" w:rsidRDefault="00B765F1" w:rsidP="00151107">
            <w:pPr>
              <w:pStyle w:val="Level1Body"/>
            </w:pPr>
            <w:r>
              <w:t>19</w:t>
            </w:r>
          </w:p>
        </w:tc>
        <w:tc>
          <w:tcPr>
            <w:tcW w:w="1128" w:type="dxa"/>
            <w:vAlign w:val="center"/>
          </w:tcPr>
          <w:p w14:paraId="04B58777" w14:textId="0D7E2BC1" w:rsidR="00860DB3" w:rsidRPr="00151107" w:rsidRDefault="00860DB3" w:rsidP="00151107">
            <w:pPr>
              <w:pStyle w:val="Level1Body"/>
              <w:rPr>
                <w:rFonts w:cs="Arial"/>
                <w:sz w:val="18"/>
                <w:szCs w:val="18"/>
              </w:rPr>
            </w:pPr>
            <w:r w:rsidRPr="00151107">
              <w:rPr>
                <w:rFonts w:cs="Arial"/>
                <w:sz w:val="18"/>
                <w:szCs w:val="18"/>
              </w:rPr>
              <w:t>C. Schedule of Events</w:t>
            </w:r>
          </w:p>
        </w:tc>
        <w:tc>
          <w:tcPr>
            <w:tcW w:w="990" w:type="dxa"/>
            <w:vAlign w:val="center"/>
          </w:tcPr>
          <w:p w14:paraId="470091AA" w14:textId="77777777" w:rsidR="00860DB3" w:rsidRPr="00151107" w:rsidRDefault="00860DB3" w:rsidP="00151107">
            <w:pPr>
              <w:rPr>
                <w:rFonts w:cs="Arial"/>
                <w:color w:val="000000"/>
                <w:sz w:val="18"/>
                <w:szCs w:val="18"/>
              </w:rPr>
            </w:pPr>
            <w:r w:rsidRPr="00151107">
              <w:rPr>
                <w:rFonts w:cs="Arial"/>
                <w:color w:val="000000"/>
                <w:sz w:val="18"/>
                <w:szCs w:val="18"/>
              </w:rPr>
              <w:t>2</w:t>
            </w:r>
          </w:p>
          <w:p w14:paraId="431A96EE" w14:textId="77777777" w:rsidR="00860DB3" w:rsidRPr="00151107" w:rsidRDefault="00860DB3" w:rsidP="00151107">
            <w:pPr>
              <w:pStyle w:val="Level1Body"/>
              <w:rPr>
                <w:rFonts w:cs="Arial"/>
                <w:sz w:val="18"/>
                <w:szCs w:val="18"/>
              </w:rPr>
            </w:pPr>
          </w:p>
        </w:tc>
        <w:tc>
          <w:tcPr>
            <w:tcW w:w="3330" w:type="dxa"/>
            <w:gridSpan w:val="2"/>
            <w:vAlign w:val="center"/>
          </w:tcPr>
          <w:p w14:paraId="6E1CF2DD" w14:textId="1A858190" w:rsidR="00860DB3" w:rsidRPr="00151107" w:rsidRDefault="00860DB3" w:rsidP="00151107">
            <w:pPr>
              <w:rPr>
                <w:rFonts w:cs="Arial"/>
                <w:sz w:val="18"/>
                <w:szCs w:val="18"/>
              </w:rPr>
            </w:pPr>
            <w:commentRangeStart w:id="13"/>
            <w:r w:rsidRPr="00151107">
              <w:rPr>
                <w:rFonts w:cs="Arial"/>
                <w:sz w:val="18"/>
                <w:szCs w:val="18"/>
              </w:rPr>
              <w:t>Would the State consider a two-week extension on this opportunity?</w:t>
            </w:r>
            <w:commentRangeEnd w:id="13"/>
            <w:r w:rsidR="00835602" w:rsidRPr="00151107">
              <w:rPr>
                <w:rStyle w:val="CommentReference"/>
                <w:rFonts w:cs="Arial"/>
                <w:sz w:val="18"/>
                <w:szCs w:val="18"/>
              </w:rPr>
              <w:commentReference w:id="13"/>
            </w:r>
          </w:p>
        </w:tc>
        <w:tc>
          <w:tcPr>
            <w:tcW w:w="4860" w:type="dxa"/>
            <w:gridSpan w:val="2"/>
          </w:tcPr>
          <w:p w14:paraId="679DF049" w14:textId="46B980BF" w:rsidR="00860DB3" w:rsidRPr="00151107" w:rsidRDefault="00484695" w:rsidP="00151107">
            <w:pPr>
              <w:pStyle w:val="Level1Body"/>
              <w:rPr>
                <w:rFonts w:cs="Arial"/>
                <w:sz w:val="18"/>
                <w:szCs w:val="18"/>
              </w:rPr>
            </w:pPr>
            <w:r w:rsidRPr="00151107">
              <w:rPr>
                <w:rFonts w:cs="Arial"/>
                <w:sz w:val="18"/>
                <w:szCs w:val="18"/>
              </w:rPr>
              <w:t>Yes</w:t>
            </w:r>
            <w:r w:rsidR="00215D08" w:rsidRPr="00151107">
              <w:rPr>
                <w:rFonts w:cs="Arial"/>
                <w:sz w:val="18"/>
                <w:szCs w:val="18"/>
              </w:rPr>
              <w:t>,</w:t>
            </w:r>
            <w:r w:rsidRPr="00151107">
              <w:rPr>
                <w:rFonts w:cs="Arial"/>
                <w:sz w:val="18"/>
                <w:szCs w:val="18"/>
              </w:rPr>
              <w:t xml:space="preserve"> a new schedule of events will be posted.</w:t>
            </w:r>
          </w:p>
        </w:tc>
      </w:tr>
      <w:tr w:rsidR="00860DB3" w14:paraId="426E35BB" w14:textId="77777777" w:rsidTr="001D5FC3">
        <w:trPr>
          <w:gridAfter w:val="1"/>
          <w:wAfter w:w="17" w:type="dxa"/>
        </w:trPr>
        <w:tc>
          <w:tcPr>
            <w:tcW w:w="937" w:type="dxa"/>
          </w:tcPr>
          <w:p w14:paraId="7049A920" w14:textId="143CE017" w:rsidR="00860DB3" w:rsidRDefault="00B765F1" w:rsidP="00151107">
            <w:pPr>
              <w:pStyle w:val="Level1Body"/>
            </w:pPr>
            <w:r>
              <w:t>20</w:t>
            </w:r>
          </w:p>
        </w:tc>
        <w:tc>
          <w:tcPr>
            <w:tcW w:w="1128" w:type="dxa"/>
            <w:vAlign w:val="center"/>
          </w:tcPr>
          <w:p w14:paraId="54EA1D1F" w14:textId="55B4D1DB" w:rsidR="00860DB3" w:rsidRPr="00151107" w:rsidRDefault="00860DB3" w:rsidP="00151107">
            <w:pPr>
              <w:pStyle w:val="Level1Body"/>
              <w:rPr>
                <w:rFonts w:cs="Arial"/>
                <w:sz w:val="18"/>
                <w:szCs w:val="18"/>
              </w:rPr>
            </w:pPr>
            <w:r w:rsidRPr="00151107">
              <w:rPr>
                <w:rFonts w:cs="Arial"/>
                <w:sz w:val="18"/>
                <w:szCs w:val="18"/>
              </w:rPr>
              <w:t>V. C. MINIMUM QUALIFICATIONS FOR EVALUATION</w:t>
            </w:r>
          </w:p>
        </w:tc>
        <w:tc>
          <w:tcPr>
            <w:tcW w:w="990" w:type="dxa"/>
            <w:vAlign w:val="center"/>
          </w:tcPr>
          <w:p w14:paraId="346C08B4" w14:textId="4CAC3E7F" w:rsidR="00860DB3" w:rsidRPr="00151107" w:rsidRDefault="00860DB3" w:rsidP="00151107">
            <w:pPr>
              <w:rPr>
                <w:rFonts w:cs="Arial"/>
                <w:color w:val="000000"/>
                <w:sz w:val="18"/>
                <w:szCs w:val="18"/>
              </w:rPr>
            </w:pPr>
            <w:r w:rsidRPr="00151107">
              <w:rPr>
                <w:rFonts w:cs="Arial"/>
                <w:color w:val="000000"/>
                <w:sz w:val="18"/>
                <w:szCs w:val="18"/>
              </w:rPr>
              <w:t>Page 28</w:t>
            </w:r>
          </w:p>
        </w:tc>
        <w:tc>
          <w:tcPr>
            <w:tcW w:w="3330" w:type="dxa"/>
            <w:gridSpan w:val="2"/>
            <w:vAlign w:val="center"/>
          </w:tcPr>
          <w:p w14:paraId="2F969E15" w14:textId="63E58C7F" w:rsidR="00860DB3" w:rsidRPr="00151107" w:rsidRDefault="00860DB3" w:rsidP="00151107">
            <w:pPr>
              <w:rPr>
                <w:rFonts w:cs="Arial"/>
                <w:sz w:val="18"/>
                <w:szCs w:val="18"/>
              </w:rPr>
            </w:pPr>
            <w:commentRangeStart w:id="14"/>
            <w:r w:rsidRPr="00151107">
              <w:rPr>
                <w:rFonts w:cs="Arial"/>
                <w:sz w:val="18"/>
                <w:szCs w:val="18"/>
              </w:rPr>
              <w:t>The REBID has removed form “Attachment 1 – Minimum Qualifications”, yet the MINIMUM QUALIFICATIONS FOR EVALUATION remains, how should the vendor respond to “Confirmation that your company has read, understands, and meets the minimum essential qualifications, experience, and/or capabilities is to be included in your proposal submission”?</w:t>
            </w:r>
            <w:commentRangeEnd w:id="14"/>
            <w:r w:rsidR="00835602" w:rsidRPr="00151107">
              <w:rPr>
                <w:rStyle w:val="CommentReference"/>
                <w:rFonts w:cs="Arial"/>
                <w:sz w:val="18"/>
                <w:szCs w:val="18"/>
              </w:rPr>
              <w:commentReference w:id="14"/>
            </w:r>
          </w:p>
        </w:tc>
        <w:tc>
          <w:tcPr>
            <w:tcW w:w="4860" w:type="dxa"/>
            <w:gridSpan w:val="2"/>
          </w:tcPr>
          <w:p w14:paraId="69786DA5" w14:textId="64819261" w:rsidR="00484695" w:rsidRPr="00151107" w:rsidRDefault="00484695" w:rsidP="00151107">
            <w:pPr>
              <w:pStyle w:val="Level1Body"/>
              <w:rPr>
                <w:rFonts w:cs="Arial"/>
                <w:sz w:val="18"/>
                <w:szCs w:val="18"/>
              </w:rPr>
            </w:pPr>
            <w:r w:rsidRPr="00151107">
              <w:rPr>
                <w:rFonts w:cs="Arial"/>
                <w:sz w:val="18"/>
                <w:szCs w:val="18"/>
              </w:rPr>
              <w:t xml:space="preserve">Proposers should include a statement within their proposal. See section V Project Information and Essential Qualifications (C). Confirmation that your company has read, understands, and meets the minimum essential qualifications, experience, and/or capabilities is to be included in your </w:t>
            </w:r>
            <w:r w:rsidR="00151107" w:rsidRPr="00151107">
              <w:rPr>
                <w:rFonts w:cs="Arial"/>
                <w:sz w:val="18"/>
                <w:szCs w:val="18"/>
              </w:rPr>
              <w:t>proposal’s</w:t>
            </w:r>
            <w:r w:rsidRPr="00151107">
              <w:rPr>
                <w:rFonts w:cs="Arial"/>
                <w:sz w:val="18"/>
                <w:szCs w:val="18"/>
              </w:rPr>
              <w:t xml:space="preserve"> submission. </w:t>
            </w:r>
          </w:p>
          <w:p w14:paraId="403B6A6A" w14:textId="4CF83790" w:rsidR="00860DB3" w:rsidRPr="00151107" w:rsidRDefault="00860DB3" w:rsidP="00151107">
            <w:pPr>
              <w:pStyle w:val="Level1Body"/>
              <w:rPr>
                <w:rFonts w:cs="Arial"/>
                <w:sz w:val="18"/>
                <w:szCs w:val="18"/>
              </w:rPr>
            </w:pPr>
          </w:p>
        </w:tc>
      </w:tr>
      <w:tr w:rsidR="00860DB3" w14:paraId="40DEF428" w14:textId="77777777" w:rsidTr="00151107">
        <w:trPr>
          <w:gridAfter w:val="1"/>
          <w:wAfter w:w="17" w:type="dxa"/>
        </w:trPr>
        <w:tc>
          <w:tcPr>
            <w:tcW w:w="937" w:type="dxa"/>
          </w:tcPr>
          <w:p w14:paraId="1761C6E9" w14:textId="7902FE63" w:rsidR="00860DB3" w:rsidRDefault="00B765F1" w:rsidP="00151107">
            <w:pPr>
              <w:pStyle w:val="Level1Body"/>
            </w:pPr>
            <w:r>
              <w:t>21</w:t>
            </w:r>
          </w:p>
        </w:tc>
        <w:tc>
          <w:tcPr>
            <w:tcW w:w="1128" w:type="dxa"/>
          </w:tcPr>
          <w:p w14:paraId="1D189082" w14:textId="19A8DF99" w:rsidR="00860DB3" w:rsidRPr="00151107" w:rsidRDefault="00860DB3" w:rsidP="00151107">
            <w:pPr>
              <w:pStyle w:val="Level1Body"/>
              <w:rPr>
                <w:rFonts w:cs="Arial"/>
                <w:sz w:val="18"/>
                <w:szCs w:val="18"/>
              </w:rPr>
            </w:pPr>
            <w:r w:rsidRPr="00151107">
              <w:rPr>
                <w:rFonts w:cs="Arial"/>
                <w:sz w:val="18"/>
                <w:szCs w:val="18"/>
              </w:rPr>
              <w:t>VI.4.f Data/File Migration</w:t>
            </w:r>
          </w:p>
        </w:tc>
        <w:tc>
          <w:tcPr>
            <w:tcW w:w="990" w:type="dxa"/>
          </w:tcPr>
          <w:p w14:paraId="526C7B5E" w14:textId="77777777" w:rsidR="00860DB3" w:rsidRPr="00151107" w:rsidRDefault="00860DB3" w:rsidP="00151107">
            <w:pPr>
              <w:rPr>
                <w:rFonts w:cs="Arial"/>
                <w:color w:val="000000"/>
                <w:sz w:val="18"/>
                <w:szCs w:val="18"/>
              </w:rPr>
            </w:pPr>
          </w:p>
        </w:tc>
        <w:tc>
          <w:tcPr>
            <w:tcW w:w="3330" w:type="dxa"/>
            <w:gridSpan w:val="2"/>
          </w:tcPr>
          <w:p w14:paraId="6AE88259" w14:textId="6A3248D7" w:rsidR="00860DB3" w:rsidRPr="00151107" w:rsidRDefault="00860DB3" w:rsidP="00151107">
            <w:pPr>
              <w:rPr>
                <w:rFonts w:cs="Arial"/>
                <w:sz w:val="18"/>
                <w:szCs w:val="18"/>
              </w:rPr>
            </w:pPr>
            <w:r w:rsidRPr="00151107">
              <w:rPr>
                <w:rFonts w:cs="Arial"/>
                <w:sz w:val="18"/>
                <w:szCs w:val="18"/>
              </w:rPr>
              <w:t xml:space="preserve">How many sources of data are expected to be migrated? If there are multiple </w:t>
            </w:r>
          </w:p>
          <w:p w14:paraId="74DD88E4" w14:textId="77777777" w:rsidR="00860DB3" w:rsidRPr="00151107" w:rsidRDefault="00860DB3" w:rsidP="00151107">
            <w:pPr>
              <w:rPr>
                <w:rFonts w:cs="Arial"/>
                <w:sz w:val="18"/>
                <w:szCs w:val="18"/>
              </w:rPr>
            </w:pPr>
            <w:r w:rsidRPr="00151107">
              <w:rPr>
                <w:rFonts w:cs="Arial"/>
                <w:sz w:val="18"/>
                <w:szCs w:val="18"/>
              </w:rPr>
              <w:t xml:space="preserve">sources, is there a common key or will a bridge need to be built to tie them </w:t>
            </w:r>
          </w:p>
          <w:p w14:paraId="26C5A6D2" w14:textId="71D976B4" w:rsidR="00860DB3" w:rsidRPr="00151107" w:rsidRDefault="00860DB3" w:rsidP="00151107">
            <w:pPr>
              <w:rPr>
                <w:rFonts w:cs="Arial"/>
                <w:sz w:val="18"/>
                <w:szCs w:val="18"/>
              </w:rPr>
            </w:pPr>
            <w:r w:rsidRPr="00151107">
              <w:rPr>
                <w:rFonts w:cs="Arial"/>
                <w:sz w:val="18"/>
                <w:szCs w:val="18"/>
              </w:rPr>
              <w:t>together?</w:t>
            </w:r>
          </w:p>
        </w:tc>
        <w:tc>
          <w:tcPr>
            <w:tcW w:w="4860" w:type="dxa"/>
            <w:gridSpan w:val="2"/>
          </w:tcPr>
          <w:p w14:paraId="079D8409" w14:textId="65543346" w:rsidR="00860DB3" w:rsidRPr="00151107" w:rsidRDefault="00484695" w:rsidP="00151107">
            <w:pPr>
              <w:pStyle w:val="Level1Body"/>
              <w:rPr>
                <w:rFonts w:cs="Arial"/>
                <w:sz w:val="18"/>
                <w:szCs w:val="18"/>
              </w:rPr>
            </w:pPr>
            <w:r w:rsidRPr="00151107">
              <w:rPr>
                <w:rFonts w:cs="Arial"/>
                <w:sz w:val="18"/>
                <w:szCs w:val="18"/>
              </w:rPr>
              <w:t>There are m</w:t>
            </w:r>
            <w:r w:rsidR="00661085" w:rsidRPr="00151107">
              <w:rPr>
                <w:rFonts w:cs="Arial"/>
                <w:sz w:val="18"/>
                <w:szCs w:val="18"/>
              </w:rPr>
              <w:t xml:space="preserve">ultiple sources </w:t>
            </w:r>
            <w:r w:rsidRPr="00151107">
              <w:rPr>
                <w:rFonts w:cs="Arial"/>
                <w:sz w:val="18"/>
                <w:szCs w:val="18"/>
              </w:rPr>
              <w:t>for images and data.</w:t>
            </w:r>
            <w:r w:rsidR="00661085" w:rsidRPr="00151107">
              <w:rPr>
                <w:rFonts w:cs="Arial"/>
                <w:sz w:val="18"/>
                <w:szCs w:val="18"/>
              </w:rPr>
              <w:t xml:space="preserve"> All</w:t>
            </w:r>
            <w:r w:rsidRPr="00151107">
              <w:rPr>
                <w:rFonts w:cs="Arial"/>
                <w:sz w:val="18"/>
                <w:szCs w:val="18"/>
              </w:rPr>
              <w:t xml:space="preserve"> sources</w:t>
            </w:r>
            <w:r w:rsidR="00661085" w:rsidRPr="00151107">
              <w:rPr>
                <w:rFonts w:cs="Arial"/>
                <w:sz w:val="18"/>
                <w:szCs w:val="18"/>
              </w:rPr>
              <w:t xml:space="preserve"> use a State File Number and/or a key to tie them together</w:t>
            </w:r>
            <w:r w:rsidRPr="00151107">
              <w:rPr>
                <w:rFonts w:cs="Arial"/>
                <w:sz w:val="18"/>
                <w:szCs w:val="18"/>
              </w:rPr>
              <w:t>.</w:t>
            </w:r>
          </w:p>
        </w:tc>
      </w:tr>
      <w:tr w:rsidR="00860DB3" w14:paraId="2A1ECEA8" w14:textId="77777777" w:rsidTr="00151107">
        <w:trPr>
          <w:gridAfter w:val="1"/>
          <w:wAfter w:w="17" w:type="dxa"/>
        </w:trPr>
        <w:tc>
          <w:tcPr>
            <w:tcW w:w="937" w:type="dxa"/>
          </w:tcPr>
          <w:p w14:paraId="03D230F4" w14:textId="4E246E34" w:rsidR="00860DB3" w:rsidRDefault="00B765F1" w:rsidP="00151107">
            <w:pPr>
              <w:pStyle w:val="Level1Body"/>
            </w:pPr>
            <w:r>
              <w:t>22</w:t>
            </w:r>
          </w:p>
        </w:tc>
        <w:tc>
          <w:tcPr>
            <w:tcW w:w="1128" w:type="dxa"/>
          </w:tcPr>
          <w:p w14:paraId="31ACB2FE" w14:textId="0BBE2BF4" w:rsidR="00860DB3" w:rsidRPr="00151107" w:rsidRDefault="00860DB3" w:rsidP="00151107">
            <w:pPr>
              <w:pStyle w:val="Level1Body"/>
              <w:rPr>
                <w:rFonts w:cs="Arial"/>
                <w:sz w:val="18"/>
                <w:szCs w:val="18"/>
              </w:rPr>
            </w:pPr>
            <w:r w:rsidRPr="00151107">
              <w:rPr>
                <w:rFonts w:cs="Arial"/>
                <w:sz w:val="18"/>
                <w:szCs w:val="18"/>
              </w:rPr>
              <w:t>VI.4.f Data/File Migration</w:t>
            </w:r>
          </w:p>
        </w:tc>
        <w:tc>
          <w:tcPr>
            <w:tcW w:w="990" w:type="dxa"/>
          </w:tcPr>
          <w:p w14:paraId="495B9683" w14:textId="77777777" w:rsidR="00860DB3" w:rsidRPr="00151107" w:rsidRDefault="00860DB3" w:rsidP="00151107">
            <w:pPr>
              <w:rPr>
                <w:rFonts w:cs="Arial"/>
                <w:color w:val="000000"/>
                <w:sz w:val="18"/>
                <w:szCs w:val="18"/>
              </w:rPr>
            </w:pPr>
          </w:p>
        </w:tc>
        <w:tc>
          <w:tcPr>
            <w:tcW w:w="3330" w:type="dxa"/>
            <w:gridSpan w:val="2"/>
          </w:tcPr>
          <w:p w14:paraId="59A9EA11" w14:textId="1661485F" w:rsidR="00860DB3" w:rsidRPr="00151107" w:rsidRDefault="00860DB3" w:rsidP="00151107">
            <w:pPr>
              <w:rPr>
                <w:rFonts w:cs="Arial"/>
                <w:sz w:val="18"/>
                <w:szCs w:val="18"/>
              </w:rPr>
            </w:pPr>
            <w:r w:rsidRPr="00151107">
              <w:rPr>
                <w:rFonts w:cs="Arial"/>
                <w:sz w:val="18"/>
                <w:szCs w:val="18"/>
              </w:rPr>
              <w:t>What is the volume of images being migrated?</w:t>
            </w:r>
          </w:p>
        </w:tc>
        <w:tc>
          <w:tcPr>
            <w:tcW w:w="4860" w:type="dxa"/>
            <w:gridSpan w:val="2"/>
          </w:tcPr>
          <w:p w14:paraId="30D06903" w14:textId="4CDC0964" w:rsidR="00484695" w:rsidRPr="00151107" w:rsidRDefault="00484695" w:rsidP="00151107">
            <w:pPr>
              <w:pStyle w:val="Level1Body"/>
              <w:rPr>
                <w:rFonts w:cs="Arial"/>
                <w:sz w:val="18"/>
                <w:szCs w:val="18"/>
              </w:rPr>
            </w:pPr>
            <w:r w:rsidRPr="00151107">
              <w:rPr>
                <w:rFonts w:cs="Arial"/>
                <w:sz w:val="18"/>
                <w:szCs w:val="18"/>
              </w:rPr>
              <w:t xml:space="preserve">Please see section V Project Information and Essential Qualifications (A) Migration of current data in SQL is estimated at 10,000,000 records with on-going daily increases. </w:t>
            </w:r>
          </w:p>
          <w:p w14:paraId="66857D24" w14:textId="46596438" w:rsidR="00860DB3" w:rsidRPr="00151107" w:rsidRDefault="00860DB3" w:rsidP="00151107">
            <w:pPr>
              <w:pStyle w:val="Level1Body"/>
              <w:rPr>
                <w:rFonts w:cs="Arial"/>
                <w:sz w:val="18"/>
                <w:szCs w:val="18"/>
              </w:rPr>
            </w:pPr>
          </w:p>
        </w:tc>
      </w:tr>
      <w:tr w:rsidR="00860DB3" w14:paraId="0A18557F" w14:textId="77777777" w:rsidTr="00151107">
        <w:trPr>
          <w:gridAfter w:val="1"/>
          <w:wAfter w:w="17" w:type="dxa"/>
        </w:trPr>
        <w:tc>
          <w:tcPr>
            <w:tcW w:w="937" w:type="dxa"/>
          </w:tcPr>
          <w:p w14:paraId="7D27BAB5" w14:textId="51DF96FB" w:rsidR="00860DB3" w:rsidRDefault="00B765F1" w:rsidP="00151107">
            <w:pPr>
              <w:pStyle w:val="Level1Body"/>
            </w:pPr>
            <w:r>
              <w:t>23</w:t>
            </w:r>
          </w:p>
        </w:tc>
        <w:tc>
          <w:tcPr>
            <w:tcW w:w="1128" w:type="dxa"/>
          </w:tcPr>
          <w:p w14:paraId="78329CF9" w14:textId="0B670ECE" w:rsidR="00860DB3" w:rsidRPr="00151107" w:rsidRDefault="00860DB3" w:rsidP="00151107">
            <w:pPr>
              <w:pStyle w:val="Level1Body"/>
              <w:rPr>
                <w:rFonts w:cs="Arial"/>
                <w:sz w:val="18"/>
                <w:szCs w:val="18"/>
              </w:rPr>
            </w:pPr>
            <w:r w:rsidRPr="00151107">
              <w:rPr>
                <w:rFonts w:cs="Arial"/>
                <w:sz w:val="18"/>
                <w:szCs w:val="18"/>
              </w:rPr>
              <w:t>VI.4.f Data/File Migration</w:t>
            </w:r>
          </w:p>
        </w:tc>
        <w:tc>
          <w:tcPr>
            <w:tcW w:w="990" w:type="dxa"/>
          </w:tcPr>
          <w:p w14:paraId="48BCF9F6" w14:textId="77777777" w:rsidR="00860DB3" w:rsidRPr="00151107" w:rsidRDefault="00860DB3" w:rsidP="00151107">
            <w:pPr>
              <w:rPr>
                <w:rFonts w:cs="Arial"/>
                <w:color w:val="000000"/>
                <w:sz w:val="18"/>
                <w:szCs w:val="18"/>
              </w:rPr>
            </w:pPr>
          </w:p>
        </w:tc>
        <w:tc>
          <w:tcPr>
            <w:tcW w:w="3330" w:type="dxa"/>
            <w:gridSpan w:val="2"/>
          </w:tcPr>
          <w:p w14:paraId="14CE35CD" w14:textId="10F36EFB" w:rsidR="00860DB3" w:rsidRPr="00151107" w:rsidRDefault="00860DB3" w:rsidP="00151107">
            <w:pPr>
              <w:rPr>
                <w:rFonts w:cs="Arial"/>
                <w:sz w:val="18"/>
                <w:szCs w:val="18"/>
              </w:rPr>
            </w:pPr>
            <w:r w:rsidRPr="00151107">
              <w:rPr>
                <w:rFonts w:cs="Arial"/>
                <w:sz w:val="18"/>
                <w:szCs w:val="18"/>
              </w:rPr>
              <w:t xml:space="preserve">Are the images stored in a format that is proprietary to the state or are the images stored in an existing application such as </w:t>
            </w:r>
            <w:proofErr w:type="spellStart"/>
            <w:r w:rsidRPr="00151107">
              <w:rPr>
                <w:rFonts w:cs="Arial"/>
                <w:sz w:val="18"/>
                <w:szCs w:val="18"/>
              </w:rPr>
              <w:t>Filenet</w:t>
            </w:r>
            <w:proofErr w:type="spellEnd"/>
            <w:r w:rsidRPr="00151107">
              <w:rPr>
                <w:rFonts w:cs="Arial"/>
                <w:sz w:val="18"/>
                <w:szCs w:val="18"/>
              </w:rPr>
              <w:t>?</w:t>
            </w:r>
          </w:p>
        </w:tc>
        <w:tc>
          <w:tcPr>
            <w:tcW w:w="4860" w:type="dxa"/>
            <w:gridSpan w:val="2"/>
          </w:tcPr>
          <w:p w14:paraId="45F2AE5F" w14:textId="5E02A566" w:rsidR="00860DB3" w:rsidRPr="00151107" w:rsidRDefault="00661085" w:rsidP="00151107">
            <w:pPr>
              <w:pStyle w:val="Level1Body"/>
              <w:rPr>
                <w:rFonts w:cs="Arial"/>
                <w:sz w:val="18"/>
                <w:szCs w:val="18"/>
              </w:rPr>
            </w:pPr>
            <w:r w:rsidRPr="00151107">
              <w:rPr>
                <w:rFonts w:cs="Arial"/>
                <w:sz w:val="18"/>
                <w:szCs w:val="18"/>
              </w:rPr>
              <w:t>Yes, it is proprietary to the state</w:t>
            </w:r>
            <w:r w:rsidR="00215D08" w:rsidRPr="00151107">
              <w:rPr>
                <w:rFonts w:cs="Arial"/>
                <w:sz w:val="18"/>
                <w:szCs w:val="18"/>
              </w:rPr>
              <w:t>.</w:t>
            </w:r>
          </w:p>
        </w:tc>
      </w:tr>
      <w:tr w:rsidR="00860DB3" w14:paraId="7D8BEE4F" w14:textId="77777777" w:rsidTr="00151107">
        <w:trPr>
          <w:gridAfter w:val="1"/>
          <w:wAfter w:w="17" w:type="dxa"/>
        </w:trPr>
        <w:tc>
          <w:tcPr>
            <w:tcW w:w="937" w:type="dxa"/>
          </w:tcPr>
          <w:p w14:paraId="4F8483E2" w14:textId="4046229C" w:rsidR="00860DB3" w:rsidRDefault="00B765F1" w:rsidP="00151107">
            <w:pPr>
              <w:pStyle w:val="Level1Body"/>
            </w:pPr>
            <w:r>
              <w:t>24</w:t>
            </w:r>
          </w:p>
        </w:tc>
        <w:tc>
          <w:tcPr>
            <w:tcW w:w="1128" w:type="dxa"/>
          </w:tcPr>
          <w:p w14:paraId="29C45B88" w14:textId="3970A390" w:rsidR="00860DB3" w:rsidRPr="00151107" w:rsidRDefault="00860DB3" w:rsidP="00151107">
            <w:pPr>
              <w:pStyle w:val="Level1Body"/>
              <w:rPr>
                <w:rFonts w:cs="Arial"/>
                <w:sz w:val="18"/>
                <w:szCs w:val="18"/>
              </w:rPr>
            </w:pPr>
            <w:r w:rsidRPr="00151107">
              <w:rPr>
                <w:rFonts w:cs="Arial"/>
                <w:sz w:val="18"/>
                <w:szCs w:val="18"/>
              </w:rPr>
              <w:t>Attachment 1 Sections 13.10.2 and 13.10.18</w:t>
            </w:r>
          </w:p>
        </w:tc>
        <w:tc>
          <w:tcPr>
            <w:tcW w:w="990" w:type="dxa"/>
          </w:tcPr>
          <w:p w14:paraId="6CF82F7E" w14:textId="66E7D320" w:rsidR="00860DB3" w:rsidRPr="00151107" w:rsidRDefault="00860DB3" w:rsidP="00151107">
            <w:pPr>
              <w:rPr>
                <w:rFonts w:cs="Arial"/>
                <w:color w:val="000000"/>
                <w:sz w:val="18"/>
                <w:szCs w:val="18"/>
              </w:rPr>
            </w:pPr>
            <w:r w:rsidRPr="00151107">
              <w:rPr>
                <w:rFonts w:cs="Arial"/>
                <w:color w:val="000000"/>
                <w:sz w:val="18"/>
                <w:szCs w:val="18"/>
              </w:rPr>
              <w:t>Spreadsheet</w:t>
            </w:r>
          </w:p>
        </w:tc>
        <w:tc>
          <w:tcPr>
            <w:tcW w:w="3330" w:type="dxa"/>
            <w:gridSpan w:val="2"/>
          </w:tcPr>
          <w:p w14:paraId="0842F2BB" w14:textId="0F36330C" w:rsidR="00860DB3" w:rsidRPr="00151107" w:rsidRDefault="00860DB3" w:rsidP="00151107">
            <w:pPr>
              <w:rPr>
                <w:rFonts w:cs="Arial"/>
                <w:sz w:val="18"/>
                <w:szCs w:val="18"/>
              </w:rPr>
            </w:pPr>
            <w:r w:rsidRPr="00151107">
              <w:rPr>
                <w:rFonts w:cs="Arial"/>
                <w:sz w:val="18"/>
                <w:szCs w:val="18"/>
              </w:rPr>
              <w:t xml:space="preserve">Section </w:t>
            </w:r>
            <w:commentRangeStart w:id="15"/>
            <w:r w:rsidRPr="00151107">
              <w:rPr>
                <w:rFonts w:cs="Arial"/>
                <w:sz w:val="18"/>
                <w:szCs w:val="18"/>
              </w:rPr>
              <w:t xml:space="preserve">13.10.2 </w:t>
            </w:r>
            <w:commentRangeEnd w:id="15"/>
            <w:r w:rsidR="00661085" w:rsidRPr="00151107">
              <w:rPr>
                <w:rStyle w:val="CommentReference"/>
                <w:rFonts w:cs="Arial"/>
                <w:sz w:val="18"/>
                <w:szCs w:val="18"/>
              </w:rPr>
              <w:commentReference w:id="15"/>
            </w:r>
            <w:r w:rsidRPr="00151107">
              <w:rPr>
                <w:rFonts w:cs="Arial"/>
                <w:sz w:val="18"/>
                <w:szCs w:val="18"/>
              </w:rPr>
              <w:t>says “The system should provide credit card machines provided and maintained by the Vendor for the processing of payments for customers.” Section 13.10.18 says “The State maintains its own credit card processor. The vendor must ensure compatibility with this system. The vendor is not responsible for payment processing.” Which of these is the preferred method of credit card processing?</w:t>
            </w:r>
          </w:p>
        </w:tc>
        <w:tc>
          <w:tcPr>
            <w:tcW w:w="4860" w:type="dxa"/>
            <w:gridSpan w:val="2"/>
          </w:tcPr>
          <w:p w14:paraId="7FDC6F6C" w14:textId="2A06B8D2" w:rsidR="00860DB3" w:rsidRPr="00151107" w:rsidRDefault="00661085" w:rsidP="00151107">
            <w:pPr>
              <w:pStyle w:val="Level1Body"/>
              <w:rPr>
                <w:rFonts w:cs="Arial"/>
                <w:sz w:val="18"/>
                <w:szCs w:val="18"/>
              </w:rPr>
            </w:pPr>
            <w:r w:rsidRPr="00151107">
              <w:rPr>
                <w:rFonts w:cs="Arial"/>
                <w:sz w:val="18"/>
                <w:szCs w:val="18"/>
              </w:rPr>
              <w:t xml:space="preserve">The state maintains </w:t>
            </w:r>
            <w:r w:rsidR="00FE134E" w:rsidRPr="00151107">
              <w:rPr>
                <w:rFonts w:cs="Arial"/>
                <w:sz w:val="18"/>
                <w:szCs w:val="18"/>
              </w:rPr>
              <w:t>its</w:t>
            </w:r>
            <w:r w:rsidRPr="00151107">
              <w:rPr>
                <w:rFonts w:cs="Arial"/>
                <w:sz w:val="18"/>
                <w:szCs w:val="18"/>
              </w:rPr>
              <w:t xml:space="preserve"> own credit card processor.</w:t>
            </w:r>
          </w:p>
          <w:p w14:paraId="0B66B073" w14:textId="6A232077" w:rsidR="00215D08" w:rsidRPr="00151107" w:rsidRDefault="00215D08" w:rsidP="00151107">
            <w:pPr>
              <w:pStyle w:val="Level1Body"/>
              <w:rPr>
                <w:rFonts w:cs="Arial"/>
                <w:sz w:val="18"/>
                <w:szCs w:val="18"/>
              </w:rPr>
            </w:pPr>
            <w:r w:rsidRPr="00151107">
              <w:rPr>
                <w:rFonts w:cs="Arial"/>
                <w:sz w:val="18"/>
                <w:szCs w:val="18"/>
              </w:rPr>
              <w:t xml:space="preserve">Section 13.10.2 </w:t>
            </w:r>
            <w:r w:rsidR="00FE134E" w:rsidRPr="00151107">
              <w:rPr>
                <w:rFonts w:cs="Arial"/>
                <w:sz w:val="18"/>
                <w:szCs w:val="18"/>
              </w:rPr>
              <w:t>does not apply and will be removed.</w:t>
            </w:r>
            <w:r w:rsidRPr="00151107">
              <w:rPr>
                <w:rFonts w:cs="Arial"/>
                <w:sz w:val="18"/>
                <w:szCs w:val="18"/>
              </w:rPr>
              <w:t xml:space="preserve"> </w:t>
            </w:r>
          </w:p>
        </w:tc>
      </w:tr>
      <w:tr w:rsidR="007C2E09" w14:paraId="75D91EA1" w14:textId="77777777" w:rsidTr="00151107">
        <w:trPr>
          <w:gridAfter w:val="1"/>
          <w:wAfter w:w="17" w:type="dxa"/>
        </w:trPr>
        <w:tc>
          <w:tcPr>
            <w:tcW w:w="937" w:type="dxa"/>
          </w:tcPr>
          <w:p w14:paraId="72D6864A" w14:textId="71419797" w:rsidR="007C2E09" w:rsidRDefault="00B765F1" w:rsidP="00151107">
            <w:pPr>
              <w:pStyle w:val="Level1Body"/>
            </w:pPr>
            <w:r>
              <w:t>25</w:t>
            </w:r>
          </w:p>
        </w:tc>
        <w:tc>
          <w:tcPr>
            <w:tcW w:w="1128" w:type="dxa"/>
          </w:tcPr>
          <w:p w14:paraId="2AEABF8B" w14:textId="50CBB01C" w:rsidR="007C2E09" w:rsidRPr="00151107" w:rsidRDefault="007C2E09" w:rsidP="00151107">
            <w:pPr>
              <w:pStyle w:val="Level1Body"/>
              <w:rPr>
                <w:rFonts w:cs="Arial"/>
                <w:sz w:val="18"/>
                <w:szCs w:val="18"/>
              </w:rPr>
            </w:pPr>
            <w:r w:rsidRPr="00151107">
              <w:rPr>
                <w:rFonts w:cs="Arial"/>
                <w:sz w:val="18"/>
                <w:szCs w:val="18"/>
              </w:rPr>
              <w:t>Document RFP 12077 03 RFP Vital Records, Section I.C.</w:t>
            </w:r>
          </w:p>
        </w:tc>
        <w:tc>
          <w:tcPr>
            <w:tcW w:w="990" w:type="dxa"/>
          </w:tcPr>
          <w:p w14:paraId="0AC2F850" w14:textId="31300B39" w:rsidR="007C2E09" w:rsidRPr="00151107" w:rsidRDefault="007C2E09" w:rsidP="00151107">
            <w:pPr>
              <w:rPr>
                <w:rFonts w:cs="Arial"/>
                <w:color w:val="000000"/>
                <w:sz w:val="18"/>
                <w:szCs w:val="18"/>
              </w:rPr>
            </w:pPr>
            <w:r w:rsidRPr="00151107">
              <w:rPr>
                <w:rFonts w:cs="Arial"/>
                <w:sz w:val="18"/>
                <w:szCs w:val="18"/>
              </w:rPr>
              <w:t>2</w:t>
            </w:r>
          </w:p>
        </w:tc>
        <w:tc>
          <w:tcPr>
            <w:tcW w:w="3330" w:type="dxa"/>
            <w:gridSpan w:val="2"/>
          </w:tcPr>
          <w:p w14:paraId="74BCCD1B" w14:textId="1B2B5683" w:rsidR="007C2E09" w:rsidRPr="00151107" w:rsidRDefault="007C2E09" w:rsidP="00151107">
            <w:pPr>
              <w:rPr>
                <w:rFonts w:cs="Arial"/>
                <w:sz w:val="18"/>
                <w:szCs w:val="18"/>
              </w:rPr>
            </w:pPr>
            <w:commentRangeStart w:id="16"/>
            <w:r w:rsidRPr="00151107">
              <w:rPr>
                <w:rFonts w:cs="Arial"/>
                <w:sz w:val="18"/>
                <w:szCs w:val="18"/>
              </w:rPr>
              <w:t xml:space="preserve">Does the file upload link have a file size limitation?  </w:t>
            </w:r>
            <w:commentRangeEnd w:id="16"/>
            <w:r w:rsidR="00661085" w:rsidRPr="00151107">
              <w:rPr>
                <w:rStyle w:val="CommentReference"/>
                <w:rFonts w:cs="Arial"/>
                <w:sz w:val="18"/>
                <w:szCs w:val="18"/>
              </w:rPr>
              <w:commentReference w:id="16"/>
            </w:r>
          </w:p>
        </w:tc>
        <w:tc>
          <w:tcPr>
            <w:tcW w:w="4860" w:type="dxa"/>
            <w:gridSpan w:val="2"/>
          </w:tcPr>
          <w:p w14:paraId="0A157FEB" w14:textId="1BBBCE1C" w:rsidR="007C2E09" w:rsidRPr="00151107" w:rsidRDefault="00FE134E" w:rsidP="00151107">
            <w:pPr>
              <w:pStyle w:val="Level1Body"/>
              <w:rPr>
                <w:rFonts w:cs="Arial"/>
                <w:sz w:val="18"/>
                <w:szCs w:val="18"/>
              </w:rPr>
            </w:pPr>
            <w:r w:rsidRPr="00151107">
              <w:rPr>
                <w:rFonts w:cs="Arial"/>
                <w:sz w:val="18"/>
                <w:szCs w:val="18"/>
              </w:rPr>
              <w:t>No</w:t>
            </w:r>
          </w:p>
        </w:tc>
      </w:tr>
      <w:tr w:rsidR="007C2E09" w14:paraId="3633E249" w14:textId="77777777" w:rsidTr="001D5FC3">
        <w:trPr>
          <w:gridAfter w:val="1"/>
          <w:wAfter w:w="17" w:type="dxa"/>
        </w:trPr>
        <w:tc>
          <w:tcPr>
            <w:tcW w:w="937" w:type="dxa"/>
          </w:tcPr>
          <w:p w14:paraId="39E36021" w14:textId="41FB278B" w:rsidR="007C2E09" w:rsidRDefault="00B765F1" w:rsidP="00151107">
            <w:pPr>
              <w:pStyle w:val="Level1Body"/>
            </w:pPr>
            <w:r>
              <w:t>26</w:t>
            </w:r>
          </w:p>
        </w:tc>
        <w:tc>
          <w:tcPr>
            <w:tcW w:w="1128" w:type="dxa"/>
          </w:tcPr>
          <w:p w14:paraId="62EBA262" w14:textId="7335E5F4" w:rsidR="007C2E09" w:rsidRPr="00151107" w:rsidRDefault="007C2E09" w:rsidP="00151107">
            <w:pPr>
              <w:pStyle w:val="Level1Body"/>
              <w:rPr>
                <w:rFonts w:cs="Arial"/>
                <w:sz w:val="18"/>
                <w:szCs w:val="18"/>
              </w:rPr>
            </w:pPr>
            <w:r w:rsidRPr="00151107">
              <w:rPr>
                <w:rFonts w:cs="Arial"/>
                <w:sz w:val="18"/>
                <w:szCs w:val="18"/>
              </w:rPr>
              <w:t xml:space="preserve">Document RFP 12077 03 RFP Vital Records, Part I, Section H, </w:t>
            </w:r>
            <w:proofErr w:type="gramStart"/>
            <w:r w:rsidRPr="00151107">
              <w:rPr>
                <w:rFonts w:cs="Arial"/>
                <w:sz w:val="18"/>
                <w:szCs w:val="18"/>
              </w:rPr>
              <w:t>1.b</w:t>
            </w:r>
            <w:proofErr w:type="gramEnd"/>
          </w:p>
        </w:tc>
        <w:tc>
          <w:tcPr>
            <w:tcW w:w="990" w:type="dxa"/>
          </w:tcPr>
          <w:p w14:paraId="04C185FD" w14:textId="75C3AA9D" w:rsidR="007C2E09" w:rsidRPr="00151107" w:rsidRDefault="007C2E09" w:rsidP="00151107">
            <w:pPr>
              <w:rPr>
                <w:rFonts w:cs="Arial"/>
                <w:color w:val="000000"/>
                <w:sz w:val="18"/>
                <w:szCs w:val="18"/>
              </w:rPr>
            </w:pPr>
            <w:r w:rsidRPr="00151107">
              <w:rPr>
                <w:rFonts w:cs="Arial"/>
                <w:sz w:val="18"/>
                <w:szCs w:val="18"/>
              </w:rPr>
              <w:t>17, 63</w:t>
            </w:r>
          </w:p>
        </w:tc>
        <w:tc>
          <w:tcPr>
            <w:tcW w:w="3330" w:type="dxa"/>
            <w:gridSpan w:val="2"/>
          </w:tcPr>
          <w:p w14:paraId="0F3DDC1B" w14:textId="6E75354E" w:rsidR="007C2E09" w:rsidRPr="00151107" w:rsidRDefault="007C2E09" w:rsidP="00151107">
            <w:pPr>
              <w:rPr>
                <w:rFonts w:cs="Arial"/>
                <w:sz w:val="18"/>
                <w:szCs w:val="18"/>
              </w:rPr>
            </w:pPr>
            <w:commentRangeStart w:id="17"/>
            <w:r w:rsidRPr="00151107">
              <w:rPr>
                <w:rFonts w:cs="Arial"/>
                <w:sz w:val="18"/>
                <w:szCs w:val="18"/>
              </w:rPr>
              <w:t>"Submission of Solicitation Responses", 1.b. Electronic Solicitation Response FILE NAMES.  Referenced also with Page 63 of 64, Part VII, SOLICITATION RESPONSE INSTRUCTIONS, A.4 - COST SHEET which states this file is to be labeled "RFP 120277 03 REBID Cost Sheet".  To be consistent with the file naming details noted in Part I, H.1.b, should the bidder add "Company Name" after "Cost Sheet" to that document file name?  That is, "RFP 120277 03 REBID Cost Sheet Company Name"?</w:t>
            </w:r>
            <w:commentRangeEnd w:id="17"/>
            <w:r w:rsidR="00661085" w:rsidRPr="00151107">
              <w:rPr>
                <w:rStyle w:val="CommentReference"/>
                <w:rFonts w:cs="Arial"/>
                <w:sz w:val="18"/>
                <w:szCs w:val="18"/>
              </w:rPr>
              <w:commentReference w:id="17"/>
            </w:r>
          </w:p>
        </w:tc>
        <w:tc>
          <w:tcPr>
            <w:tcW w:w="4860" w:type="dxa"/>
            <w:gridSpan w:val="2"/>
          </w:tcPr>
          <w:p w14:paraId="5331BD31" w14:textId="45FD3670" w:rsidR="007C2E09" w:rsidRPr="00151107" w:rsidRDefault="00151107" w:rsidP="00151107">
            <w:pPr>
              <w:pStyle w:val="Level1Body"/>
              <w:rPr>
                <w:rFonts w:cs="Arial"/>
                <w:sz w:val="18"/>
                <w:szCs w:val="18"/>
              </w:rPr>
            </w:pPr>
            <w:r>
              <w:rPr>
                <w:rFonts w:cs="Arial"/>
                <w:sz w:val="18"/>
                <w:szCs w:val="18"/>
              </w:rPr>
              <w:t xml:space="preserve">It is not necessary to add company name as each upload is linked to the company name folder. </w:t>
            </w:r>
          </w:p>
        </w:tc>
      </w:tr>
      <w:tr w:rsidR="007C2E09" w14:paraId="3412B536" w14:textId="77777777" w:rsidTr="001D5FC3">
        <w:trPr>
          <w:gridAfter w:val="1"/>
          <w:wAfter w:w="17" w:type="dxa"/>
        </w:trPr>
        <w:tc>
          <w:tcPr>
            <w:tcW w:w="937" w:type="dxa"/>
          </w:tcPr>
          <w:p w14:paraId="200CF073" w14:textId="47CD996F" w:rsidR="007C2E09" w:rsidRDefault="00B765F1" w:rsidP="00151107">
            <w:pPr>
              <w:pStyle w:val="Level1Body"/>
            </w:pPr>
            <w:r>
              <w:t>27</w:t>
            </w:r>
          </w:p>
        </w:tc>
        <w:tc>
          <w:tcPr>
            <w:tcW w:w="112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B71294C" w14:textId="218ADD4F" w:rsidR="007C2E09" w:rsidRPr="00151107" w:rsidRDefault="007C2E09" w:rsidP="00151107">
            <w:pPr>
              <w:pStyle w:val="Level1Body"/>
              <w:rPr>
                <w:rFonts w:cs="Arial"/>
                <w:sz w:val="18"/>
                <w:szCs w:val="18"/>
              </w:rPr>
            </w:pPr>
            <w:r w:rsidRPr="00151107">
              <w:rPr>
                <w:rFonts w:cs="Arial"/>
                <w:sz w:val="18"/>
                <w:szCs w:val="18"/>
              </w:rPr>
              <w:t xml:space="preserve">Document RFP 12077 03 RFP Vital Records, Section Z Liquidated Damages, Table 1 the first item.  </w:t>
            </w:r>
          </w:p>
        </w:tc>
        <w:tc>
          <w:tcPr>
            <w:tcW w:w="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F4A00F5" w14:textId="6758EFCC" w:rsidR="007C2E09" w:rsidRPr="00151107" w:rsidRDefault="007C2E09" w:rsidP="00151107">
            <w:pPr>
              <w:rPr>
                <w:rFonts w:cs="Arial"/>
                <w:color w:val="000000"/>
                <w:sz w:val="18"/>
                <w:szCs w:val="18"/>
              </w:rPr>
            </w:pPr>
            <w:r w:rsidRPr="00151107">
              <w:rPr>
                <w:rFonts w:cs="Arial"/>
                <w:sz w:val="18"/>
                <w:szCs w:val="18"/>
              </w:rPr>
              <w:t>Page 16</w:t>
            </w:r>
          </w:p>
        </w:tc>
        <w:tc>
          <w:tcPr>
            <w:tcW w:w="3330"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9F4459E" w14:textId="77777777" w:rsidR="007C2E09" w:rsidRPr="00151107" w:rsidRDefault="007C2E09" w:rsidP="00151107">
            <w:pPr>
              <w:rPr>
                <w:rFonts w:cs="Arial"/>
                <w:sz w:val="18"/>
                <w:szCs w:val="18"/>
              </w:rPr>
            </w:pPr>
            <w:r w:rsidRPr="00151107">
              <w:rPr>
                <w:rFonts w:cs="Arial"/>
                <w:sz w:val="18"/>
                <w:szCs w:val="18"/>
              </w:rPr>
              <w:t xml:space="preserve">The RFP is requiring the vendor </w:t>
            </w:r>
            <w:proofErr w:type="gramStart"/>
            <w:r w:rsidRPr="00151107">
              <w:rPr>
                <w:rFonts w:cs="Arial"/>
                <w:sz w:val="18"/>
                <w:szCs w:val="18"/>
              </w:rPr>
              <w:t>meet</w:t>
            </w:r>
            <w:proofErr w:type="gramEnd"/>
            <w:r w:rsidRPr="00151107">
              <w:rPr>
                <w:rFonts w:cs="Arial"/>
                <w:sz w:val="18"/>
                <w:szCs w:val="18"/>
              </w:rPr>
              <w:t xml:space="preserve"> an arbitrary schedule for UAT and then may invoke uncapped liquidated damages if this schedule is not met.  The schedule is not based on any other State implementation, and if any State/vendor has indicated they have put all these modules in UAT and production in this amount of time we question the veracity of the that.  As a vendor with 20+ years of successful implementations we know this schedule is not just an aggressive schedule, but one that can only be met by forcing the State to accept changing their business practices to meet already configured functionality that may not serve the State, and where the </w:t>
            </w:r>
            <w:proofErr w:type="gramStart"/>
            <w:r w:rsidRPr="00151107">
              <w:rPr>
                <w:rFonts w:cs="Arial"/>
                <w:sz w:val="18"/>
                <w:szCs w:val="18"/>
              </w:rPr>
              <w:t>state</w:t>
            </w:r>
            <w:proofErr w:type="gramEnd"/>
            <w:r w:rsidRPr="00151107">
              <w:rPr>
                <w:rFonts w:cs="Arial"/>
                <w:sz w:val="18"/>
                <w:szCs w:val="18"/>
              </w:rPr>
              <w:t xml:space="preserve"> waives many RFP requirements.  For example, there are many items that could delay the project, such as NCHS changing the FHIR specifications (which they have done numerous times in the last year alone), and many others which are outside the control of the vendor.  Instead of documenting every delay and negotiating schedule relief (which because this </w:t>
            </w:r>
            <w:proofErr w:type="gramStart"/>
            <w:r w:rsidRPr="00151107">
              <w:rPr>
                <w:rFonts w:cs="Arial"/>
                <w:sz w:val="18"/>
                <w:szCs w:val="18"/>
              </w:rPr>
              <w:t>will occur</w:t>
            </w:r>
            <w:proofErr w:type="gramEnd"/>
            <w:r w:rsidRPr="00151107">
              <w:rPr>
                <w:rFonts w:cs="Arial"/>
                <w:sz w:val="18"/>
                <w:szCs w:val="18"/>
              </w:rPr>
              <w:t xml:space="preserve"> frequently will significantly ADD to the schedule) we would much rather deliver a vital records solution that is the BEST solution for the State.  With the State currently having a 15-year-old hybrid application, many new business methods to </w:t>
            </w:r>
            <w:proofErr w:type="gramStart"/>
            <w:r w:rsidRPr="00151107">
              <w:rPr>
                <w:rFonts w:cs="Arial"/>
                <w:sz w:val="18"/>
                <w:szCs w:val="18"/>
              </w:rPr>
              <w:t>performing</w:t>
            </w:r>
            <w:proofErr w:type="gramEnd"/>
            <w:r w:rsidRPr="00151107">
              <w:rPr>
                <w:rFonts w:cs="Arial"/>
                <w:sz w:val="18"/>
                <w:szCs w:val="18"/>
              </w:rPr>
              <w:t xml:space="preserve"> the State’s work should be reviewed, analyzed, and decided upon by the State.  This schedule does not allow time to review and discuss potential improvements to business practices that may significantly reduce the time/labor for registrations to be completed.   We understand the State may indicate that they will accept delays in certain circumstances, however the State has not clarified any </w:t>
            </w:r>
            <w:r w:rsidRPr="00151107">
              <w:rPr>
                <w:rFonts w:cs="Arial"/>
                <w:iCs/>
                <w:sz w:val="18"/>
                <w:szCs w:val="18"/>
              </w:rPr>
              <w:t>process</w:t>
            </w:r>
            <w:r w:rsidRPr="00151107">
              <w:rPr>
                <w:rFonts w:cs="Arial"/>
                <w:sz w:val="18"/>
                <w:szCs w:val="18"/>
              </w:rPr>
              <w:t xml:space="preserve"> for documenting such delays and obtaining a formal schedule extension.  Because of that, the vendor </w:t>
            </w:r>
            <w:proofErr w:type="gramStart"/>
            <w:r w:rsidRPr="00151107">
              <w:rPr>
                <w:rFonts w:cs="Arial"/>
                <w:sz w:val="18"/>
                <w:szCs w:val="18"/>
              </w:rPr>
              <w:t>has to</w:t>
            </w:r>
            <w:proofErr w:type="gramEnd"/>
            <w:r w:rsidRPr="00151107">
              <w:rPr>
                <w:rFonts w:cs="Arial"/>
                <w:sz w:val="18"/>
                <w:szCs w:val="18"/>
              </w:rPr>
              <w:t xml:space="preserve"> rely on the State “accepting delays at the State’s discretion”, and that puts significant risk on the vendor if the State does not agree or is not reasonable when it comes to the delays.  Additionally, just because an external party such as SSA OVS indicates there will be a 2-week delay on their part, that does not mean that the entire project schedule will only be delayed by only 2 weeks.  That deliverable may trigger multiple </w:t>
            </w:r>
            <w:proofErr w:type="gramStart"/>
            <w:r w:rsidRPr="00151107">
              <w:rPr>
                <w:rFonts w:cs="Arial"/>
                <w:sz w:val="18"/>
                <w:szCs w:val="18"/>
              </w:rPr>
              <w:t>events,</w:t>
            </w:r>
            <w:proofErr w:type="gramEnd"/>
            <w:r w:rsidRPr="00151107">
              <w:rPr>
                <w:rFonts w:cs="Arial"/>
                <w:sz w:val="18"/>
                <w:szCs w:val="18"/>
              </w:rPr>
              <w:t xml:space="preserve"> that cause ripple delays in other deliverables.  The vendor would have to “trust” the State is going to understand the complexities and to be reasonable with schedule relief.  Also, because of this risk the </w:t>
            </w:r>
            <w:proofErr w:type="gramStart"/>
            <w:r w:rsidRPr="00151107">
              <w:rPr>
                <w:rFonts w:cs="Arial"/>
                <w:sz w:val="18"/>
                <w:szCs w:val="18"/>
              </w:rPr>
              <w:t>pricing</w:t>
            </w:r>
            <w:proofErr w:type="gramEnd"/>
            <w:r w:rsidRPr="00151107">
              <w:rPr>
                <w:rFonts w:cs="Arial"/>
                <w:sz w:val="18"/>
                <w:szCs w:val="18"/>
              </w:rPr>
              <w:t xml:space="preserve"> will be greatly increased to take this risk into account.  </w:t>
            </w:r>
          </w:p>
          <w:p w14:paraId="0B1F9671" w14:textId="77777777" w:rsidR="007C2E09" w:rsidRPr="00151107" w:rsidRDefault="007C2E09" w:rsidP="00151107">
            <w:pPr>
              <w:rPr>
                <w:rFonts w:cs="Arial"/>
                <w:sz w:val="18"/>
                <w:szCs w:val="18"/>
              </w:rPr>
            </w:pPr>
          </w:p>
          <w:p w14:paraId="55DB30EF" w14:textId="77777777" w:rsidR="007C2E09" w:rsidRPr="00151107" w:rsidRDefault="007C2E09" w:rsidP="00151107">
            <w:pPr>
              <w:rPr>
                <w:rFonts w:cs="Arial"/>
                <w:sz w:val="18"/>
                <w:szCs w:val="18"/>
              </w:rPr>
            </w:pPr>
            <w:r w:rsidRPr="00151107">
              <w:rPr>
                <w:rFonts w:cs="Arial"/>
                <w:sz w:val="18"/>
                <w:szCs w:val="18"/>
              </w:rPr>
              <w:t xml:space="preserve">Will the State drop liquidated damages for not meeting the UAT 12-month schedule?  </w:t>
            </w:r>
          </w:p>
          <w:p w14:paraId="54F13064" w14:textId="77777777" w:rsidR="007C2E09" w:rsidRPr="00151107" w:rsidRDefault="007C2E09" w:rsidP="00151107">
            <w:pPr>
              <w:rPr>
                <w:rFonts w:cs="Arial"/>
                <w:sz w:val="18"/>
                <w:szCs w:val="18"/>
              </w:rPr>
            </w:pPr>
          </w:p>
          <w:p w14:paraId="45138142" w14:textId="43DA57ED" w:rsidR="007C2E09" w:rsidRPr="00151107" w:rsidRDefault="007C2E09" w:rsidP="00151107">
            <w:pPr>
              <w:rPr>
                <w:rFonts w:cs="Arial"/>
                <w:sz w:val="18"/>
                <w:szCs w:val="18"/>
              </w:rPr>
            </w:pPr>
            <w:r w:rsidRPr="00151107">
              <w:rPr>
                <w:rFonts w:cs="Arial"/>
                <w:sz w:val="18"/>
                <w:szCs w:val="18"/>
              </w:rPr>
              <w:t xml:space="preserve">Will the State consider alternative timelines?  </w:t>
            </w:r>
          </w:p>
        </w:tc>
        <w:tc>
          <w:tcPr>
            <w:tcW w:w="4860" w:type="dxa"/>
            <w:gridSpan w:val="2"/>
          </w:tcPr>
          <w:p w14:paraId="76FDEBAF" w14:textId="00A781C9" w:rsidR="00151107" w:rsidRPr="00151107" w:rsidRDefault="00151107" w:rsidP="00151107">
            <w:pPr>
              <w:rPr>
                <w:rFonts w:cs="Arial"/>
                <w:sz w:val="18"/>
                <w:szCs w:val="18"/>
              </w:rPr>
            </w:pPr>
            <w:r>
              <w:rPr>
                <w:rFonts w:cs="Arial"/>
                <w:sz w:val="18"/>
                <w:szCs w:val="18"/>
              </w:rPr>
              <w:t xml:space="preserve">No. The </w:t>
            </w:r>
            <w:r w:rsidRPr="00151107">
              <w:rPr>
                <w:rFonts w:cs="Arial"/>
                <w:sz w:val="18"/>
                <w:szCs w:val="18"/>
              </w:rPr>
              <w:t xml:space="preserve">State </w:t>
            </w:r>
            <w:r w:rsidR="003C2215">
              <w:rPr>
                <w:rFonts w:cs="Arial"/>
                <w:sz w:val="18"/>
                <w:szCs w:val="18"/>
              </w:rPr>
              <w:t xml:space="preserve">will not </w:t>
            </w:r>
            <w:r w:rsidRPr="00151107">
              <w:rPr>
                <w:rFonts w:cs="Arial"/>
                <w:sz w:val="18"/>
                <w:szCs w:val="18"/>
              </w:rPr>
              <w:t>drop liquidated damages</w:t>
            </w:r>
            <w:r w:rsidR="003C2215">
              <w:rPr>
                <w:rFonts w:cs="Arial"/>
                <w:sz w:val="18"/>
                <w:szCs w:val="18"/>
              </w:rPr>
              <w:t xml:space="preserve">. Additional verbiage was added that </w:t>
            </w:r>
            <w:r w:rsidR="000F09B6">
              <w:rPr>
                <w:rFonts w:cs="Arial"/>
                <w:sz w:val="18"/>
                <w:szCs w:val="18"/>
              </w:rPr>
              <w:t xml:space="preserve">that supports the States willingness to work </w:t>
            </w:r>
            <w:r w:rsidR="00C341F4">
              <w:rPr>
                <w:rFonts w:cs="Arial"/>
                <w:sz w:val="18"/>
                <w:szCs w:val="18"/>
              </w:rPr>
              <w:t>with awarded vendor before liquidated damages are implemented.</w:t>
            </w:r>
            <w:r w:rsidR="000F09B6">
              <w:rPr>
                <w:rFonts w:cs="Arial"/>
                <w:sz w:val="18"/>
                <w:szCs w:val="18"/>
              </w:rPr>
              <w:t xml:space="preserve"> Reference Section II. Terms and Conditions</w:t>
            </w:r>
            <w:r w:rsidR="00C341F4">
              <w:rPr>
                <w:rFonts w:cs="Arial"/>
                <w:sz w:val="18"/>
                <w:szCs w:val="18"/>
              </w:rPr>
              <w:t xml:space="preserve"> </w:t>
            </w:r>
            <w:r w:rsidR="000F09B6">
              <w:rPr>
                <w:rFonts w:cs="Arial"/>
                <w:sz w:val="18"/>
                <w:szCs w:val="18"/>
              </w:rPr>
              <w:t xml:space="preserve">(Z.) Liquidated Damages, Table 1. </w:t>
            </w:r>
            <w:r w:rsidR="00C341F4">
              <w:rPr>
                <w:rFonts w:cs="Arial"/>
                <w:sz w:val="18"/>
                <w:szCs w:val="18"/>
              </w:rPr>
              <w:t>“</w:t>
            </w:r>
            <w:r w:rsidR="00C341F4" w:rsidRPr="00C341F4">
              <w:rPr>
                <w:rFonts w:cs="Arial"/>
                <w:sz w:val="18"/>
                <w:szCs w:val="18"/>
              </w:rPr>
              <w:t>Delays caused by the State or external third parties (e.g., SSA, NCHS, NAPHSIS) will be reviewed and may be exempted from liquidated damages.</w:t>
            </w:r>
            <w:r w:rsidR="00C341F4">
              <w:rPr>
                <w:rFonts w:cs="Arial"/>
                <w:sz w:val="18"/>
                <w:szCs w:val="18"/>
              </w:rPr>
              <w:t>”</w:t>
            </w:r>
          </w:p>
          <w:p w14:paraId="0647811A" w14:textId="77777777" w:rsidR="00151107" w:rsidRPr="00151107" w:rsidRDefault="00151107" w:rsidP="00151107">
            <w:pPr>
              <w:rPr>
                <w:rFonts w:cs="Arial"/>
                <w:sz w:val="18"/>
                <w:szCs w:val="18"/>
              </w:rPr>
            </w:pPr>
          </w:p>
          <w:p w14:paraId="18529B0B" w14:textId="74ECD935" w:rsidR="007C2E09" w:rsidRPr="00151107" w:rsidRDefault="00C341F4" w:rsidP="00151107">
            <w:pPr>
              <w:rPr>
                <w:rFonts w:cs="Arial"/>
                <w:sz w:val="18"/>
                <w:szCs w:val="18"/>
              </w:rPr>
            </w:pPr>
            <w:r>
              <w:rPr>
                <w:rFonts w:cs="Arial"/>
                <w:sz w:val="18"/>
                <w:szCs w:val="18"/>
              </w:rPr>
              <w:t xml:space="preserve">An updated schedule of events has been posted. </w:t>
            </w:r>
          </w:p>
        </w:tc>
      </w:tr>
      <w:tr w:rsidR="007C2E09" w14:paraId="4FA8358E" w14:textId="77777777" w:rsidTr="001D5FC3">
        <w:trPr>
          <w:gridAfter w:val="1"/>
          <w:wAfter w:w="17" w:type="dxa"/>
        </w:trPr>
        <w:tc>
          <w:tcPr>
            <w:tcW w:w="937" w:type="dxa"/>
          </w:tcPr>
          <w:p w14:paraId="64ACA375" w14:textId="25E111F3" w:rsidR="007C2E09" w:rsidRDefault="00B765F1" w:rsidP="00151107">
            <w:pPr>
              <w:pStyle w:val="Level1Body"/>
            </w:pPr>
            <w:r>
              <w:t>28</w:t>
            </w:r>
          </w:p>
        </w:tc>
        <w:tc>
          <w:tcPr>
            <w:tcW w:w="112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E07A8C7" w14:textId="2A6BF2A5" w:rsidR="007C2E09" w:rsidRPr="00151107" w:rsidRDefault="007C2E09" w:rsidP="00151107">
            <w:pPr>
              <w:pStyle w:val="Level1Body"/>
              <w:rPr>
                <w:rFonts w:cs="Arial"/>
                <w:sz w:val="18"/>
                <w:szCs w:val="18"/>
              </w:rPr>
            </w:pPr>
            <w:r w:rsidRPr="00151107">
              <w:rPr>
                <w:rFonts w:cs="Arial"/>
                <w:sz w:val="18"/>
                <w:szCs w:val="18"/>
              </w:rPr>
              <w:t xml:space="preserve">Document RFP 12077 03 RFP Vital Records, Section Z Liquidated Damages, Table 1 the second item.  </w:t>
            </w:r>
          </w:p>
        </w:tc>
        <w:tc>
          <w:tcPr>
            <w:tcW w:w="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E2BC01" w14:textId="0A486BBA" w:rsidR="007C2E09" w:rsidRPr="00151107" w:rsidRDefault="007C2E09" w:rsidP="00151107">
            <w:pPr>
              <w:rPr>
                <w:rFonts w:cs="Arial"/>
                <w:color w:val="000000"/>
                <w:sz w:val="18"/>
                <w:szCs w:val="18"/>
              </w:rPr>
            </w:pPr>
            <w:r w:rsidRPr="00151107">
              <w:rPr>
                <w:rFonts w:cs="Arial"/>
                <w:sz w:val="18"/>
                <w:szCs w:val="18"/>
              </w:rPr>
              <w:t>Page 16</w:t>
            </w:r>
          </w:p>
        </w:tc>
        <w:tc>
          <w:tcPr>
            <w:tcW w:w="3330"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7597280" w14:textId="77777777" w:rsidR="007C2E09" w:rsidRPr="00151107" w:rsidRDefault="007C2E09" w:rsidP="00151107">
            <w:pPr>
              <w:pStyle w:val="Level3"/>
              <w:numPr>
                <w:ilvl w:val="0"/>
                <w:numId w:val="0"/>
              </w:numPr>
              <w:tabs>
                <w:tab w:val="left" w:pos="720"/>
              </w:tabs>
              <w:jc w:val="both"/>
              <w:rPr>
                <w:rFonts w:cs="Arial"/>
                <w:szCs w:val="18"/>
              </w:rPr>
            </w:pPr>
            <w:r w:rsidRPr="00151107">
              <w:rPr>
                <w:rFonts w:cs="Arial"/>
                <w:szCs w:val="18"/>
              </w:rPr>
              <w:t xml:space="preserve">The RFP is requiring the vendor </w:t>
            </w:r>
            <w:proofErr w:type="gramStart"/>
            <w:r w:rsidRPr="00151107">
              <w:rPr>
                <w:rFonts w:cs="Arial"/>
                <w:szCs w:val="18"/>
              </w:rPr>
              <w:t>meet</w:t>
            </w:r>
            <w:proofErr w:type="gramEnd"/>
            <w:r w:rsidRPr="00151107">
              <w:rPr>
                <w:rFonts w:cs="Arial"/>
                <w:szCs w:val="18"/>
              </w:rPr>
              <w:t xml:space="preserve"> an arbitrary schedule for UAT and then may invoke uncapped liquidated damages if this schedule is not met.  Same reasoning as previous question.  </w:t>
            </w:r>
          </w:p>
          <w:p w14:paraId="5D8A4741" w14:textId="77777777" w:rsidR="007C2E09" w:rsidRPr="00151107" w:rsidRDefault="007C2E09" w:rsidP="00151107">
            <w:pPr>
              <w:pStyle w:val="Level3"/>
              <w:numPr>
                <w:ilvl w:val="0"/>
                <w:numId w:val="0"/>
              </w:numPr>
              <w:tabs>
                <w:tab w:val="left" w:pos="720"/>
              </w:tabs>
              <w:jc w:val="both"/>
              <w:rPr>
                <w:rFonts w:cs="Arial"/>
                <w:szCs w:val="18"/>
              </w:rPr>
            </w:pPr>
          </w:p>
          <w:p w14:paraId="1CDC6FA4" w14:textId="77777777" w:rsidR="007C2E09" w:rsidRPr="00151107" w:rsidRDefault="007C2E09" w:rsidP="00151107">
            <w:pPr>
              <w:pStyle w:val="Level3"/>
              <w:numPr>
                <w:ilvl w:val="0"/>
                <w:numId w:val="0"/>
              </w:numPr>
              <w:tabs>
                <w:tab w:val="left" w:pos="720"/>
              </w:tabs>
              <w:jc w:val="both"/>
              <w:rPr>
                <w:rFonts w:cs="Arial"/>
                <w:szCs w:val="18"/>
              </w:rPr>
            </w:pPr>
            <w:r w:rsidRPr="00151107">
              <w:rPr>
                <w:rFonts w:cs="Arial"/>
                <w:szCs w:val="18"/>
              </w:rPr>
              <w:t xml:space="preserve">Will the State drop liquidated damages for not meeting the production 15-month schedule?      </w:t>
            </w:r>
          </w:p>
          <w:p w14:paraId="4FB3B70D" w14:textId="77777777" w:rsidR="007C2E09" w:rsidRPr="00151107" w:rsidRDefault="007C2E09" w:rsidP="00151107">
            <w:pPr>
              <w:pStyle w:val="Level3"/>
              <w:numPr>
                <w:ilvl w:val="0"/>
                <w:numId w:val="0"/>
              </w:numPr>
              <w:tabs>
                <w:tab w:val="left" w:pos="720"/>
              </w:tabs>
              <w:jc w:val="both"/>
              <w:rPr>
                <w:rFonts w:cs="Arial"/>
                <w:szCs w:val="18"/>
              </w:rPr>
            </w:pPr>
          </w:p>
          <w:p w14:paraId="13532072" w14:textId="3C824AB6" w:rsidR="007C2E09" w:rsidRPr="00151107" w:rsidRDefault="007C2E09" w:rsidP="00151107">
            <w:pPr>
              <w:rPr>
                <w:rFonts w:cs="Arial"/>
                <w:sz w:val="18"/>
                <w:szCs w:val="18"/>
              </w:rPr>
            </w:pPr>
            <w:r w:rsidRPr="00151107">
              <w:rPr>
                <w:rFonts w:cs="Arial"/>
                <w:sz w:val="18"/>
                <w:szCs w:val="18"/>
              </w:rPr>
              <w:t xml:space="preserve">Will the State consider alternative timelines?  </w:t>
            </w:r>
          </w:p>
        </w:tc>
        <w:tc>
          <w:tcPr>
            <w:tcW w:w="4860" w:type="dxa"/>
            <w:gridSpan w:val="2"/>
          </w:tcPr>
          <w:p w14:paraId="77108416" w14:textId="109FF990" w:rsidR="007C2E09" w:rsidRPr="00151107" w:rsidRDefault="008C1D15" w:rsidP="00151107">
            <w:pPr>
              <w:pStyle w:val="Level1Body"/>
              <w:rPr>
                <w:rFonts w:cs="Arial"/>
                <w:sz w:val="18"/>
                <w:szCs w:val="18"/>
              </w:rPr>
            </w:pPr>
            <w:r w:rsidRPr="00151107">
              <w:rPr>
                <w:rFonts w:cs="Arial"/>
                <w:sz w:val="18"/>
                <w:szCs w:val="18"/>
              </w:rPr>
              <w:t xml:space="preserve">See </w:t>
            </w:r>
            <w:r w:rsidR="00C414B6" w:rsidRPr="00151107">
              <w:rPr>
                <w:rFonts w:cs="Arial"/>
                <w:sz w:val="18"/>
                <w:szCs w:val="18"/>
              </w:rPr>
              <w:t xml:space="preserve">Question 27 </w:t>
            </w:r>
            <w:r w:rsidR="000F09B6">
              <w:rPr>
                <w:rFonts w:cs="Arial"/>
                <w:sz w:val="18"/>
                <w:szCs w:val="18"/>
              </w:rPr>
              <w:t>Response</w:t>
            </w:r>
          </w:p>
        </w:tc>
      </w:tr>
      <w:tr w:rsidR="007C2E09" w14:paraId="10540E5E" w14:textId="77777777" w:rsidTr="001D5FC3">
        <w:trPr>
          <w:gridAfter w:val="1"/>
          <w:wAfter w:w="17" w:type="dxa"/>
        </w:trPr>
        <w:tc>
          <w:tcPr>
            <w:tcW w:w="937" w:type="dxa"/>
          </w:tcPr>
          <w:p w14:paraId="75106825" w14:textId="604CF4D9" w:rsidR="007C2E09" w:rsidRDefault="00B765F1" w:rsidP="00151107">
            <w:pPr>
              <w:pStyle w:val="Level1Body"/>
            </w:pPr>
            <w:r>
              <w:t>29</w:t>
            </w:r>
          </w:p>
        </w:tc>
        <w:tc>
          <w:tcPr>
            <w:tcW w:w="112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17839A6" w14:textId="6D78EB8D" w:rsidR="007C2E09" w:rsidRPr="00151107" w:rsidRDefault="007C2E09" w:rsidP="00151107">
            <w:pPr>
              <w:pStyle w:val="Level1Body"/>
              <w:rPr>
                <w:rFonts w:cs="Arial"/>
                <w:sz w:val="18"/>
                <w:szCs w:val="18"/>
              </w:rPr>
            </w:pPr>
            <w:r w:rsidRPr="00151107">
              <w:rPr>
                <w:rFonts w:cs="Arial"/>
                <w:sz w:val="18"/>
                <w:szCs w:val="18"/>
              </w:rPr>
              <w:t xml:space="preserve">Document 12077 03 RFP Vital Records Management System, Section Z Liquidated Damages, Table 1 the third out of business.   </w:t>
            </w:r>
          </w:p>
        </w:tc>
        <w:tc>
          <w:tcPr>
            <w:tcW w:w="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C483F7D" w14:textId="52F16C58" w:rsidR="007C2E09" w:rsidRPr="00151107" w:rsidRDefault="007C2E09" w:rsidP="00151107">
            <w:pPr>
              <w:rPr>
                <w:rFonts w:cs="Arial"/>
                <w:color w:val="000000"/>
                <w:sz w:val="18"/>
                <w:szCs w:val="18"/>
              </w:rPr>
            </w:pPr>
            <w:r w:rsidRPr="00151107">
              <w:rPr>
                <w:rFonts w:cs="Arial"/>
                <w:sz w:val="18"/>
                <w:szCs w:val="18"/>
              </w:rPr>
              <w:t>Page 17</w:t>
            </w:r>
          </w:p>
        </w:tc>
        <w:tc>
          <w:tcPr>
            <w:tcW w:w="3330"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2D64A02" w14:textId="77777777" w:rsidR="007C2E09" w:rsidRPr="00151107" w:rsidRDefault="007C2E09" w:rsidP="00151107">
            <w:pPr>
              <w:pStyle w:val="Level3"/>
              <w:numPr>
                <w:ilvl w:val="0"/>
                <w:numId w:val="0"/>
              </w:numPr>
              <w:tabs>
                <w:tab w:val="left" w:pos="720"/>
              </w:tabs>
              <w:jc w:val="both"/>
              <w:rPr>
                <w:rFonts w:cs="Arial"/>
                <w:szCs w:val="18"/>
              </w:rPr>
            </w:pPr>
            <w:r w:rsidRPr="00151107">
              <w:rPr>
                <w:rFonts w:cs="Arial"/>
                <w:szCs w:val="18"/>
              </w:rPr>
              <w:t xml:space="preserve">The RFP is asking for a hosted solution, which means either the vendor provides hosting in the “vendors cloud”, or a third-party hosting such as Amazon Web Services (AWS), MS Azure, etc.  Most States prefer a third-party hosting, for many reasons such as they provide industry leading security and performance.  However, even those providers suffer down time, which would be “out of business” in this liquidated damage clause.  For example, AWS recently suffered an approximate 12 hour </w:t>
            </w:r>
            <w:proofErr w:type="gramStart"/>
            <w:r w:rsidRPr="00151107">
              <w:rPr>
                <w:rFonts w:cs="Arial"/>
                <w:szCs w:val="18"/>
              </w:rPr>
              <w:t>down time</w:t>
            </w:r>
            <w:proofErr w:type="gramEnd"/>
            <w:r w:rsidRPr="00151107">
              <w:rPr>
                <w:rFonts w:cs="Arial"/>
                <w:szCs w:val="18"/>
              </w:rPr>
              <w:t xml:space="preserve"> for thousands of applications.  If this type of “out of business” event occurs for 2 days, the vendor has little recourse to provide a work around.  For a workaround, the vendor would have to mirror everything in the hosted environment in 2 different hosting sites (example: AWS and Azure) to ensure there is a workaround to avoid this uncapped damage.  This would essentially double the hosting cost to the State.   </w:t>
            </w:r>
          </w:p>
          <w:p w14:paraId="41E1E0A1" w14:textId="77777777" w:rsidR="007C2E09" w:rsidRPr="00151107" w:rsidRDefault="007C2E09" w:rsidP="00151107">
            <w:pPr>
              <w:pStyle w:val="Level3"/>
              <w:numPr>
                <w:ilvl w:val="0"/>
                <w:numId w:val="0"/>
              </w:numPr>
              <w:tabs>
                <w:tab w:val="left" w:pos="720"/>
              </w:tabs>
              <w:jc w:val="both"/>
              <w:rPr>
                <w:rFonts w:cs="Arial"/>
                <w:szCs w:val="18"/>
              </w:rPr>
            </w:pPr>
          </w:p>
          <w:p w14:paraId="11735948" w14:textId="77777777" w:rsidR="007C2E09" w:rsidRPr="00151107" w:rsidRDefault="007C2E09" w:rsidP="00151107">
            <w:pPr>
              <w:pStyle w:val="Level3"/>
              <w:numPr>
                <w:ilvl w:val="0"/>
                <w:numId w:val="0"/>
              </w:numPr>
              <w:tabs>
                <w:tab w:val="left" w:pos="720"/>
              </w:tabs>
              <w:jc w:val="both"/>
              <w:rPr>
                <w:rFonts w:cs="Arial"/>
                <w:szCs w:val="18"/>
              </w:rPr>
            </w:pPr>
            <w:r w:rsidRPr="00151107">
              <w:rPr>
                <w:rFonts w:cs="Arial"/>
                <w:szCs w:val="18"/>
              </w:rPr>
              <w:t xml:space="preserve">Will the State drop liquidated damages for out of business?      </w:t>
            </w:r>
          </w:p>
          <w:p w14:paraId="1134DC00" w14:textId="77777777" w:rsidR="007C2E09" w:rsidRPr="00151107" w:rsidRDefault="007C2E09" w:rsidP="00151107">
            <w:pPr>
              <w:pStyle w:val="Level3"/>
              <w:numPr>
                <w:ilvl w:val="0"/>
                <w:numId w:val="0"/>
              </w:numPr>
              <w:tabs>
                <w:tab w:val="left" w:pos="720"/>
              </w:tabs>
              <w:jc w:val="both"/>
              <w:rPr>
                <w:rFonts w:cs="Arial"/>
                <w:szCs w:val="18"/>
              </w:rPr>
            </w:pPr>
          </w:p>
          <w:p w14:paraId="0AB8825E" w14:textId="33E8B25C" w:rsidR="007C2E09" w:rsidRPr="00151107" w:rsidRDefault="007C2E09" w:rsidP="00151107">
            <w:pPr>
              <w:rPr>
                <w:rFonts w:cs="Arial"/>
                <w:sz w:val="18"/>
                <w:szCs w:val="18"/>
              </w:rPr>
            </w:pPr>
            <w:r w:rsidRPr="00151107">
              <w:rPr>
                <w:rFonts w:cs="Arial"/>
                <w:sz w:val="18"/>
                <w:szCs w:val="18"/>
              </w:rPr>
              <w:t xml:space="preserve">Will the State consider alternative damages?  For example, AWS and Azure provide refunds for </w:t>
            </w:r>
            <w:proofErr w:type="gramStart"/>
            <w:r w:rsidRPr="00151107">
              <w:rPr>
                <w:rFonts w:cs="Arial"/>
                <w:sz w:val="18"/>
                <w:szCs w:val="18"/>
              </w:rPr>
              <w:t>down times</w:t>
            </w:r>
            <w:proofErr w:type="gramEnd"/>
            <w:r w:rsidRPr="00151107">
              <w:rPr>
                <w:rFonts w:cs="Arial"/>
                <w:sz w:val="18"/>
                <w:szCs w:val="18"/>
              </w:rPr>
              <w:t xml:space="preserve"> typically based on the amount of down time.  Can the vendor propose alternative damages where any refunds provided by the third-party hosting solution will be refunded on the maintenance invoice (which includes hosting costs)?  </w:t>
            </w:r>
          </w:p>
        </w:tc>
        <w:tc>
          <w:tcPr>
            <w:tcW w:w="4860" w:type="dxa"/>
            <w:gridSpan w:val="2"/>
          </w:tcPr>
          <w:p w14:paraId="2FB97662" w14:textId="77777777" w:rsidR="007C2E09" w:rsidRDefault="00C414B6" w:rsidP="00151107">
            <w:pPr>
              <w:pStyle w:val="Level1Body"/>
              <w:rPr>
                <w:rFonts w:cs="Arial"/>
                <w:sz w:val="18"/>
                <w:szCs w:val="18"/>
              </w:rPr>
            </w:pPr>
            <w:r w:rsidRPr="00151107">
              <w:rPr>
                <w:rFonts w:cs="Arial"/>
                <w:sz w:val="18"/>
                <w:szCs w:val="18"/>
              </w:rPr>
              <w:t xml:space="preserve">See Question 27 </w:t>
            </w:r>
            <w:r w:rsidR="000F09B6">
              <w:rPr>
                <w:rFonts w:cs="Arial"/>
                <w:sz w:val="18"/>
                <w:szCs w:val="18"/>
              </w:rPr>
              <w:t xml:space="preserve">Response. </w:t>
            </w:r>
          </w:p>
          <w:p w14:paraId="75DA7221" w14:textId="77777777" w:rsidR="000F09B6" w:rsidRDefault="000F09B6" w:rsidP="00151107">
            <w:pPr>
              <w:pStyle w:val="Level1Body"/>
              <w:rPr>
                <w:rFonts w:cs="Arial"/>
                <w:sz w:val="18"/>
                <w:szCs w:val="18"/>
              </w:rPr>
            </w:pPr>
          </w:p>
          <w:p w14:paraId="636E0F76" w14:textId="10C35CE6" w:rsidR="000F09B6" w:rsidRPr="00151107" w:rsidRDefault="000F09B6" w:rsidP="00151107">
            <w:pPr>
              <w:pStyle w:val="Level1Body"/>
              <w:rPr>
                <w:rFonts w:cs="Arial"/>
                <w:sz w:val="18"/>
                <w:szCs w:val="18"/>
              </w:rPr>
            </w:pPr>
            <w:r>
              <w:rPr>
                <w:rFonts w:cs="Arial"/>
                <w:sz w:val="18"/>
                <w:szCs w:val="18"/>
              </w:rPr>
              <w:t xml:space="preserve">Acceptance or Exceptions to Section II. Terms and Conditions should be initialed and outlined in the table provided after the second paragraph on Page 10 of the RFP. </w:t>
            </w:r>
          </w:p>
        </w:tc>
      </w:tr>
      <w:tr w:rsidR="007C2E09" w14:paraId="57B84C1E" w14:textId="77777777" w:rsidTr="001D5FC3">
        <w:trPr>
          <w:gridAfter w:val="1"/>
          <w:wAfter w:w="17" w:type="dxa"/>
        </w:trPr>
        <w:tc>
          <w:tcPr>
            <w:tcW w:w="937" w:type="dxa"/>
          </w:tcPr>
          <w:p w14:paraId="2FD543ED" w14:textId="31027CB0" w:rsidR="007C2E09" w:rsidRDefault="00B765F1" w:rsidP="00151107">
            <w:pPr>
              <w:pStyle w:val="Level1Body"/>
            </w:pPr>
            <w:r>
              <w:t>30</w:t>
            </w:r>
          </w:p>
        </w:tc>
        <w:tc>
          <w:tcPr>
            <w:tcW w:w="112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39B9AA4" w14:textId="010F3C68" w:rsidR="007C2E09" w:rsidRPr="00151107" w:rsidRDefault="007C2E09" w:rsidP="00151107">
            <w:pPr>
              <w:pStyle w:val="Level1Body"/>
              <w:rPr>
                <w:rFonts w:cs="Arial"/>
                <w:sz w:val="18"/>
                <w:szCs w:val="18"/>
              </w:rPr>
            </w:pPr>
            <w:r w:rsidRPr="00151107">
              <w:rPr>
                <w:rFonts w:cs="Arial"/>
                <w:sz w:val="18"/>
                <w:szCs w:val="18"/>
              </w:rPr>
              <w:t xml:space="preserve">Document 12077 03 RFP Vital Records Management System, Section Z Liquidated Damages, Table 1 the fourth and fifth item time sensitive and data movement.   </w:t>
            </w:r>
          </w:p>
        </w:tc>
        <w:tc>
          <w:tcPr>
            <w:tcW w:w="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3883A41" w14:textId="408D121C" w:rsidR="007C2E09" w:rsidRPr="00151107" w:rsidRDefault="007C2E09" w:rsidP="00151107">
            <w:pPr>
              <w:rPr>
                <w:rFonts w:cs="Arial"/>
                <w:color w:val="000000"/>
                <w:sz w:val="18"/>
                <w:szCs w:val="18"/>
              </w:rPr>
            </w:pPr>
            <w:r w:rsidRPr="00151107">
              <w:rPr>
                <w:rFonts w:cs="Arial"/>
                <w:sz w:val="18"/>
                <w:szCs w:val="18"/>
              </w:rPr>
              <w:t>17</w:t>
            </w:r>
          </w:p>
        </w:tc>
        <w:tc>
          <w:tcPr>
            <w:tcW w:w="3330"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EFC9C14" w14:textId="77777777" w:rsidR="007C2E09" w:rsidRPr="00151107" w:rsidRDefault="007C2E09" w:rsidP="00151107">
            <w:pPr>
              <w:pStyle w:val="Level3"/>
              <w:numPr>
                <w:ilvl w:val="0"/>
                <w:numId w:val="0"/>
              </w:numPr>
              <w:tabs>
                <w:tab w:val="left" w:pos="720"/>
              </w:tabs>
              <w:jc w:val="both"/>
              <w:rPr>
                <w:rFonts w:cs="Arial"/>
                <w:szCs w:val="18"/>
              </w:rPr>
            </w:pPr>
            <w:r w:rsidRPr="00151107">
              <w:rPr>
                <w:rFonts w:cs="Arial"/>
                <w:szCs w:val="18"/>
              </w:rPr>
              <w:t xml:space="preserve">For time sensitive issues there could be any number of reasons why this event may occur, including an error by State staff that keeps the record from being amended, or issued, etc.  We understand the State may indicate that they will accept time sensitive issues in certain circumstances, however the State has not clarified any process for documenting such exceptions and obtaining relief.  Because of that, the vendor must rely on the State “accepting time sensitive issues at the State’s discretion”, and that puts significant risk on the vendor if the State does not agree or is not reasonable when it comes to accepting the time sensitive issue.    </w:t>
            </w:r>
          </w:p>
          <w:p w14:paraId="3BFCA3C0" w14:textId="77777777" w:rsidR="007C2E09" w:rsidRPr="00151107" w:rsidRDefault="007C2E09" w:rsidP="00151107">
            <w:pPr>
              <w:pStyle w:val="Level3"/>
              <w:numPr>
                <w:ilvl w:val="0"/>
                <w:numId w:val="0"/>
              </w:numPr>
              <w:tabs>
                <w:tab w:val="left" w:pos="720"/>
              </w:tabs>
              <w:jc w:val="both"/>
              <w:rPr>
                <w:rFonts w:cs="Arial"/>
                <w:szCs w:val="18"/>
              </w:rPr>
            </w:pPr>
          </w:p>
          <w:p w14:paraId="6622D996" w14:textId="77777777" w:rsidR="007C2E09" w:rsidRPr="00151107" w:rsidRDefault="007C2E09" w:rsidP="00151107">
            <w:pPr>
              <w:pStyle w:val="Level3"/>
              <w:numPr>
                <w:ilvl w:val="0"/>
                <w:numId w:val="0"/>
              </w:numPr>
              <w:tabs>
                <w:tab w:val="left" w:pos="720"/>
              </w:tabs>
              <w:jc w:val="both"/>
              <w:rPr>
                <w:rFonts w:cs="Arial"/>
                <w:szCs w:val="18"/>
              </w:rPr>
            </w:pPr>
            <w:r w:rsidRPr="00151107">
              <w:rPr>
                <w:rFonts w:cs="Arial"/>
                <w:szCs w:val="18"/>
              </w:rPr>
              <w:t>Will the State drop liquidated damages for time sensitive issues?</w:t>
            </w:r>
          </w:p>
          <w:p w14:paraId="62022B5A" w14:textId="77777777" w:rsidR="007C2E09" w:rsidRPr="00151107" w:rsidRDefault="007C2E09" w:rsidP="00151107">
            <w:pPr>
              <w:pStyle w:val="Level3"/>
              <w:numPr>
                <w:ilvl w:val="0"/>
                <w:numId w:val="0"/>
              </w:numPr>
              <w:tabs>
                <w:tab w:val="left" w:pos="720"/>
              </w:tabs>
              <w:jc w:val="both"/>
              <w:rPr>
                <w:rFonts w:cs="Arial"/>
                <w:szCs w:val="18"/>
              </w:rPr>
            </w:pPr>
          </w:p>
          <w:p w14:paraId="08461010" w14:textId="77777777" w:rsidR="007C2E09" w:rsidRPr="00151107" w:rsidRDefault="007C2E09" w:rsidP="00151107">
            <w:pPr>
              <w:pStyle w:val="Level3"/>
              <w:numPr>
                <w:ilvl w:val="0"/>
                <w:numId w:val="0"/>
              </w:numPr>
              <w:tabs>
                <w:tab w:val="left" w:pos="720"/>
              </w:tabs>
              <w:jc w:val="both"/>
              <w:rPr>
                <w:rFonts w:cs="Arial"/>
                <w:szCs w:val="18"/>
              </w:rPr>
            </w:pPr>
            <w:r w:rsidRPr="00151107">
              <w:rPr>
                <w:rFonts w:cs="Arial"/>
                <w:szCs w:val="18"/>
              </w:rPr>
              <w:t xml:space="preserve">Will the State consider alternative damages for time sensitive issues?  </w:t>
            </w:r>
          </w:p>
          <w:p w14:paraId="02E2ECAA" w14:textId="77777777" w:rsidR="007C2E09" w:rsidRPr="00151107" w:rsidRDefault="007C2E09" w:rsidP="00151107">
            <w:pPr>
              <w:pStyle w:val="Level3"/>
              <w:numPr>
                <w:ilvl w:val="0"/>
                <w:numId w:val="0"/>
              </w:numPr>
              <w:tabs>
                <w:tab w:val="left" w:pos="720"/>
              </w:tabs>
              <w:jc w:val="both"/>
              <w:rPr>
                <w:rFonts w:cs="Arial"/>
                <w:szCs w:val="18"/>
              </w:rPr>
            </w:pPr>
          </w:p>
          <w:p w14:paraId="569DE7BC" w14:textId="77777777" w:rsidR="007C2E09" w:rsidRPr="00151107" w:rsidRDefault="007C2E09" w:rsidP="00151107">
            <w:pPr>
              <w:pStyle w:val="Level3"/>
              <w:numPr>
                <w:ilvl w:val="0"/>
                <w:numId w:val="0"/>
              </w:numPr>
              <w:tabs>
                <w:tab w:val="left" w:pos="720"/>
              </w:tabs>
              <w:jc w:val="both"/>
              <w:rPr>
                <w:rFonts w:cs="Arial"/>
                <w:szCs w:val="18"/>
              </w:rPr>
            </w:pPr>
          </w:p>
          <w:p w14:paraId="02CFF710" w14:textId="77777777" w:rsidR="007C2E09" w:rsidRPr="00151107" w:rsidRDefault="007C2E09" w:rsidP="00151107">
            <w:pPr>
              <w:pStyle w:val="Level3"/>
              <w:numPr>
                <w:ilvl w:val="0"/>
                <w:numId w:val="0"/>
              </w:numPr>
              <w:tabs>
                <w:tab w:val="left" w:pos="720"/>
              </w:tabs>
              <w:jc w:val="both"/>
              <w:rPr>
                <w:rFonts w:cs="Arial"/>
                <w:szCs w:val="18"/>
              </w:rPr>
            </w:pPr>
            <w:r w:rsidRPr="00151107">
              <w:rPr>
                <w:rFonts w:cs="Arial"/>
                <w:szCs w:val="18"/>
              </w:rPr>
              <w:t xml:space="preserve">For data movement, the interfaces linked to are not the vendor’s linkage requirements or applications, therefore responsibility to ensure they are working does not seem reasonable.  The FHIR interface is constantly being updated and only part of it is considered stable.  For example, a version of VRDR was released for FHIR and because a variable name was changed the interface broke.  There was no warning of the change by NCHS, therefore only by using the FHIR interface was the error discovered.  Additionally, with the government shutdown the FHIR interface stopped working a few weeks ago, with no warning when it stopped working and no idea when it will come back up. Based on the language </w:t>
            </w:r>
            <w:proofErr w:type="gramStart"/>
            <w:r w:rsidRPr="00151107">
              <w:rPr>
                <w:rFonts w:cs="Arial"/>
                <w:szCs w:val="18"/>
              </w:rPr>
              <w:t>in</w:t>
            </w:r>
            <w:proofErr w:type="gramEnd"/>
            <w:r w:rsidRPr="00151107">
              <w:rPr>
                <w:rFonts w:cs="Arial"/>
                <w:szCs w:val="18"/>
              </w:rPr>
              <w:t xml:space="preserve"> these damages, the vendor would have incurred damages during the government shutdown when clearly this is not the fault of the vendor.  If an application that is interfaced with changes their application or linkage requirements, that could invoke damages to the vendor, and the vendor has no recourse to mitigate these potential damages.  We have never seen a vital records RFP that requires the vendor to be responsible for someone else’s linkage requirements and/or applications.  We understand the State may indicate that they will accept data movement issues in certain circumstances, however the State has not clarified any process for documenting such exceptions and obtaining relief.  Because of that, the vendor must rely on the State “accepting data movement issues at the State’s discretion”, and that puts significant risk on the vendor if the State does not agree or is not reasonable when it comes to accepting the data movement issue.     </w:t>
            </w:r>
          </w:p>
          <w:p w14:paraId="7F45CA2B" w14:textId="77777777" w:rsidR="007C2E09" w:rsidRPr="00151107" w:rsidRDefault="007C2E09" w:rsidP="00151107">
            <w:pPr>
              <w:pStyle w:val="Level3"/>
              <w:numPr>
                <w:ilvl w:val="0"/>
                <w:numId w:val="0"/>
              </w:numPr>
              <w:tabs>
                <w:tab w:val="left" w:pos="720"/>
              </w:tabs>
              <w:jc w:val="both"/>
              <w:rPr>
                <w:rFonts w:cs="Arial"/>
                <w:szCs w:val="18"/>
              </w:rPr>
            </w:pPr>
          </w:p>
          <w:p w14:paraId="3369DE04" w14:textId="77777777" w:rsidR="007C2E09" w:rsidRPr="00151107" w:rsidRDefault="007C2E09" w:rsidP="00151107">
            <w:pPr>
              <w:pStyle w:val="Level3"/>
              <w:numPr>
                <w:ilvl w:val="0"/>
                <w:numId w:val="0"/>
              </w:numPr>
              <w:tabs>
                <w:tab w:val="left" w:pos="720"/>
              </w:tabs>
              <w:jc w:val="both"/>
              <w:rPr>
                <w:rFonts w:cs="Arial"/>
                <w:szCs w:val="18"/>
              </w:rPr>
            </w:pPr>
            <w:r w:rsidRPr="00151107">
              <w:rPr>
                <w:rFonts w:cs="Arial"/>
                <w:szCs w:val="18"/>
              </w:rPr>
              <w:t>Will the State drop liquidated damages for data movement?</w:t>
            </w:r>
          </w:p>
          <w:p w14:paraId="7F771CBC" w14:textId="77777777" w:rsidR="007C2E09" w:rsidRPr="00151107" w:rsidRDefault="007C2E09" w:rsidP="00151107">
            <w:pPr>
              <w:pStyle w:val="Level3"/>
              <w:numPr>
                <w:ilvl w:val="0"/>
                <w:numId w:val="0"/>
              </w:numPr>
              <w:tabs>
                <w:tab w:val="left" w:pos="720"/>
              </w:tabs>
              <w:jc w:val="both"/>
              <w:rPr>
                <w:rFonts w:cs="Arial"/>
                <w:szCs w:val="18"/>
              </w:rPr>
            </w:pPr>
          </w:p>
          <w:p w14:paraId="3C2F9DB0" w14:textId="17965DF9" w:rsidR="007C2E09" w:rsidRPr="00151107" w:rsidRDefault="007C2E09" w:rsidP="00151107">
            <w:pPr>
              <w:rPr>
                <w:rFonts w:cs="Arial"/>
                <w:sz w:val="18"/>
                <w:szCs w:val="18"/>
              </w:rPr>
            </w:pPr>
            <w:r w:rsidRPr="00151107">
              <w:rPr>
                <w:rFonts w:cs="Arial"/>
                <w:sz w:val="18"/>
                <w:szCs w:val="18"/>
              </w:rPr>
              <w:t xml:space="preserve">Will the State consider alternative damages?  </w:t>
            </w:r>
          </w:p>
        </w:tc>
        <w:tc>
          <w:tcPr>
            <w:tcW w:w="4860" w:type="dxa"/>
            <w:gridSpan w:val="2"/>
          </w:tcPr>
          <w:p w14:paraId="026BACE1" w14:textId="77777777" w:rsidR="000F09B6" w:rsidRDefault="000F09B6" w:rsidP="000F09B6">
            <w:pPr>
              <w:pStyle w:val="Level1Body"/>
              <w:rPr>
                <w:rFonts w:cs="Arial"/>
                <w:sz w:val="18"/>
                <w:szCs w:val="18"/>
              </w:rPr>
            </w:pPr>
            <w:r w:rsidRPr="00151107">
              <w:rPr>
                <w:rFonts w:cs="Arial"/>
                <w:sz w:val="18"/>
                <w:szCs w:val="18"/>
              </w:rPr>
              <w:t xml:space="preserve">See Question 27 </w:t>
            </w:r>
            <w:r>
              <w:rPr>
                <w:rFonts w:cs="Arial"/>
                <w:sz w:val="18"/>
                <w:szCs w:val="18"/>
              </w:rPr>
              <w:t xml:space="preserve">Response. </w:t>
            </w:r>
          </w:p>
          <w:p w14:paraId="77D3DCB9" w14:textId="77777777" w:rsidR="000F09B6" w:rsidRDefault="000F09B6" w:rsidP="000F09B6">
            <w:pPr>
              <w:pStyle w:val="Level1Body"/>
              <w:rPr>
                <w:rFonts w:cs="Arial"/>
                <w:sz w:val="18"/>
                <w:szCs w:val="18"/>
              </w:rPr>
            </w:pPr>
          </w:p>
          <w:p w14:paraId="09C14D1F" w14:textId="15C78CC3" w:rsidR="007C2E09" w:rsidRPr="00151107" w:rsidRDefault="000F09B6" w:rsidP="000F09B6">
            <w:pPr>
              <w:pStyle w:val="Level1Body"/>
              <w:rPr>
                <w:rFonts w:cs="Arial"/>
                <w:sz w:val="18"/>
                <w:szCs w:val="18"/>
              </w:rPr>
            </w:pPr>
            <w:r>
              <w:rPr>
                <w:rFonts w:cs="Arial"/>
                <w:sz w:val="18"/>
                <w:szCs w:val="18"/>
              </w:rPr>
              <w:t>Acceptance or Exceptions to Section II. Terms and Conditions should be initialed and outlined in the table provided after the second paragraph on Page 10 of the RFP.</w:t>
            </w:r>
          </w:p>
        </w:tc>
      </w:tr>
      <w:tr w:rsidR="007C2E09" w14:paraId="1472022E" w14:textId="77777777" w:rsidTr="001D5FC3">
        <w:trPr>
          <w:gridAfter w:val="1"/>
          <w:wAfter w:w="17" w:type="dxa"/>
        </w:trPr>
        <w:tc>
          <w:tcPr>
            <w:tcW w:w="937" w:type="dxa"/>
          </w:tcPr>
          <w:p w14:paraId="70DCC66D" w14:textId="2045AA9F" w:rsidR="007C2E09" w:rsidRDefault="00B765F1" w:rsidP="00151107">
            <w:pPr>
              <w:pStyle w:val="Level1Body"/>
            </w:pPr>
            <w:r>
              <w:t>31</w:t>
            </w:r>
          </w:p>
        </w:tc>
        <w:tc>
          <w:tcPr>
            <w:tcW w:w="1128" w:type="dxa"/>
          </w:tcPr>
          <w:p w14:paraId="60B53C75" w14:textId="34DD63B0" w:rsidR="007C2E09" w:rsidRPr="00151107" w:rsidRDefault="007C2E09" w:rsidP="00151107">
            <w:pPr>
              <w:pStyle w:val="Level1Body"/>
              <w:rPr>
                <w:rFonts w:cs="Arial"/>
                <w:sz w:val="18"/>
                <w:szCs w:val="18"/>
              </w:rPr>
            </w:pPr>
            <w:r w:rsidRPr="00151107">
              <w:rPr>
                <w:rFonts w:cs="Arial"/>
                <w:sz w:val="18"/>
                <w:szCs w:val="18"/>
              </w:rPr>
              <w:t>Cost Sheet, Sections - Implementation and Post Implementation</w:t>
            </w:r>
          </w:p>
        </w:tc>
        <w:tc>
          <w:tcPr>
            <w:tcW w:w="990" w:type="dxa"/>
          </w:tcPr>
          <w:p w14:paraId="23DD2DE5" w14:textId="2C462CA8" w:rsidR="007C2E09" w:rsidRPr="00151107" w:rsidRDefault="007C2E09" w:rsidP="00151107">
            <w:pPr>
              <w:rPr>
                <w:rFonts w:cs="Arial"/>
                <w:color w:val="000000"/>
                <w:sz w:val="18"/>
                <w:szCs w:val="18"/>
              </w:rPr>
            </w:pPr>
            <w:r w:rsidRPr="00151107">
              <w:rPr>
                <w:rFonts w:cs="Arial"/>
                <w:sz w:val="18"/>
                <w:szCs w:val="18"/>
              </w:rPr>
              <w:t>2</w:t>
            </w:r>
          </w:p>
        </w:tc>
        <w:tc>
          <w:tcPr>
            <w:tcW w:w="3330" w:type="dxa"/>
            <w:gridSpan w:val="2"/>
          </w:tcPr>
          <w:p w14:paraId="1B2BFB15" w14:textId="77777777" w:rsidR="007C2E09" w:rsidRPr="008347B2" w:rsidRDefault="007C2E09" w:rsidP="00151107">
            <w:pPr>
              <w:pStyle w:val="Level3"/>
              <w:numPr>
                <w:ilvl w:val="0"/>
                <w:numId w:val="0"/>
              </w:numPr>
              <w:tabs>
                <w:tab w:val="left" w:pos="720"/>
              </w:tabs>
              <w:jc w:val="both"/>
              <w:rPr>
                <w:rFonts w:cs="Arial"/>
                <w:szCs w:val="18"/>
              </w:rPr>
            </w:pPr>
            <w:r w:rsidRPr="008347B2">
              <w:rPr>
                <w:rFonts w:cs="Arial"/>
                <w:szCs w:val="18"/>
              </w:rPr>
              <w:t xml:space="preserve">There are 2 </w:t>
            </w:r>
            <w:proofErr w:type="gramStart"/>
            <w:r w:rsidRPr="008347B2">
              <w:rPr>
                <w:rFonts w:cs="Arial"/>
                <w:szCs w:val="18"/>
              </w:rPr>
              <w:t>items</w:t>
            </w:r>
            <w:proofErr w:type="gramEnd"/>
            <w:r w:rsidRPr="008347B2">
              <w:rPr>
                <w:rFonts w:cs="Arial"/>
                <w:szCs w:val="18"/>
              </w:rPr>
              <w:t xml:space="preserve"> constitute 50% of the invoicing allowed and they are the last 2 items to be completed, meaning they cannot be invoiced for at least 15 months when the application is in production. The State is asking us to hold on invoicing for 50% of the work until the application is in </w:t>
            </w:r>
            <w:proofErr w:type="gramStart"/>
            <w:r w:rsidRPr="008347B2">
              <w:rPr>
                <w:rFonts w:cs="Arial"/>
                <w:szCs w:val="18"/>
              </w:rPr>
              <w:t>production</w:t>
            </w:r>
            <w:proofErr w:type="gramEnd"/>
            <w:r w:rsidRPr="008347B2">
              <w:rPr>
                <w:rFonts w:cs="Arial"/>
                <w:szCs w:val="18"/>
              </w:rPr>
              <w:t xml:space="preserve"> which is a considerable hold back. This means the vendor is carrying the cost until the application is implemented, regardless of delays that are the caused of the State, third party delays, and anything else that causes delays or additional work for the vendor that </w:t>
            </w:r>
            <w:proofErr w:type="gramStart"/>
            <w:r w:rsidRPr="008347B2">
              <w:rPr>
                <w:rFonts w:cs="Arial"/>
                <w:szCs w:val="18"/>
              </w:rPr>
              <w:t>are</w:t>
            </w:r>
            <w:proofErr w:type="gramEnd"/>
            <w:r w:rsidRPr="008347B2">
              <w:rPr>
                <w:rFonts w:cs="Arial"/>
                <w:szCs w:val="18"/>
              </w:rPr>
              <w:t xml:space="preserve"> outside the control of the vendor.  </w:t>
            </w:r>
          </w:p>
          <w:p w14:paraId="014C0423" w14:textId="77777777" w:rsidR="007C2E09" w:rsidRPr="008347B2" w:rsidRDefault="007C2E09" w:rsidP="00151107">
            <w:pPr>
              <w:pStyle w:val="Level3"/>
              <w:numPr>
                <w:ilvl w:val="0"/>
                <w:numId w:val="0"/>
              </w:numPr>
              <w:tabs>
                <w:tab w:val="left" w:pos="720"/>
              </w:tabs>
              <w:jc w:val="both"/>
              <w:rPr>
                <w:rFonts w:cs="Arial"/>
                <w:szCs w:val="18"/>
              </w:rPr>
            </w:pPr>
          </w:p>
          <w:p w14:paraId="7736786A" w14:textId="5C476C55" w:rsidR="007C2E09" w:rsidRPr="008347B2" w:rsidRDefault="007C2E09" w:rsidP="00151107">
            <w:pPr>
              <w:rPr>
                <w:rFonts w:cs="Arial"/>
                <w:sz w:val="18"/>
                <w:szCs w:val="18"/>
              </w:rPr>
            </w:pPr>
            <w:r w:rsidRPr="008347B2">
              <w:rPr>
                <w:rFonts w:cs="Arial"/>
                <w:sz w:val="18"/>
                <w:szCs w:val="18"/>
              </w:rPr>
              <w:t xml:space="preserve">Will the State consider alternative milestones to be invoiced?  </w:t>
            </w:r>
          </w:p>
        </w:tc>
        <w:tc>
          <w:tcPr>
            <w:tcW w:w="4860" w:type="dxa"/>
            <w:gridSpan w:val="2"/>
          </w:tcPr>
          <w:p w14:paraId="7FB66C9F" w14:textId="09F0A081" w:rsidR="007C2E09" w:rsidRPr="008347B2" w:rsidRDefault="008C1D15" w:rsidP="00151107">
            <w:pPr>
              <w:pStyle w:val="Level1Body"/>
              <w:rPr>
                <w:rFonts w:cs="Arial"/>
                <w:sz w:val="18"/>
                <w:szCs w:val="18"/>
              </w:rPr>
            </w:pPr>
            <w:r w:rsidRPr="008347B2">
              <w:rPr>
                <w:rFonts w:cs="Arial"/>
                <w:sz w:val="18"/>
                <w:szCs w:val="18"/>
              </w:rPr>
              <w:t>No</w:t>
            </w:r>
            <w:r w:rsidR="00B765F1" w:rsidRPr="008347B2">
              <w:rPr>
                <w:rFonts w:cs="Arial"/>
                <w:sz w:val="18"/>
                <w:szCs w:val="18"/>
              </w:rPr>
              <w:t>,</w:t>
            </w:r>
            <w:r w:rsidRPr="008347B2">
              <w:rPr>
                <w:rFonts w:cs="Arial"/>
                <w:sz w:val="18"/>
                <w:szCs w:val="18"/>
              </w:rPr>
              <w:t xml:space="preserve"> we are not considering alternative milestones.</w:t>
            </w:r>
          </w:p>
        </w:tc>
      </w:tr>
      <w:tr w:rsidR="007C2E09" w14:paraId="76EA2298" w14:textId="77777777" w:rsidTr="001D5FC3">
        <w:trPr>
          <w:gridAfter w:val="1"/>
          <w:wAfter w:w="17" w:type="dxa"/>
        </w:trPr>
        <w:tc>
          <w:tcPr>
            <w:tcW w:w="937" w:type="dxa"/>
          </w:tcPr>
          <w:p w14:paraId="26F983D9" w14:textId="0A9E676B" w:rsidR="007C2E09" w:rsidRDefault="00B765F1" w:rsidP="00151107">
            <w:pPr>
              <w:pStyle w:val="Level1Body"/>
            </w:pPr>
            <w:r>
              <w:t>32</w:t>
            </w:r>
          </w:p>
        </w:tc>
        <w:tc>
          <w:tcPr>
            <w:tcW w:w="112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D43D3A7" w14:textId="3B13ECDF" w:rsidR="007C2E09" w:rsidRPr="00151107" w:rsidRDefault="007C2E09" w:rsidP="00151107">
            <w:pPr>
              <w:pStyle w:val="Level1Body"/>
              <w:rPr>
                <w:rFonts w:cs="Arial"/>
                <w:sz w:val="18"/>
                <w:szCs w:val="18"/>
              </w:rPr>
            </w:pPr>
            <w:r w:rsidRPr="00151107">
              <w:rPr>
                <w:rFonts w:cs="Arial"/>
                <w:sz w:val="18"/>
                <w:szCs w:val="18"/>
              </w:rPr>
              <w:t>Attachment 1, Row 33 Ref: 1.3.1</w:t>
            </w:r>
          </w:p>
        </w:tc>
        <w:tc>
          <w:tcPr>
            <w:tcW w:w="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E1B93DF" w14:textId="0672ECD9" w:rsidR="007C2E09" w:rsidRPr="00151107" w:rsidRDefault="007C2E09" w:rsidP="00151107">
            <w:pPr>
              <w:rPr>
                <w:rFonts w:cs="Arial"/>
                <w:color w:val="000000"/>
                <w:sz w:val="18"/>
                <w:szCs w:val="18"/>
              </w:rPr>
            </w:pPr>
            <w:r w:rsidRPr="00151107">
              <w:rPr>
                <w:rFonts w:cs="Arial"/>
                <w:sz w:val="18"/>
                <w:szCs w:val="18"/>
              </w:rPr>
              <w:t>Tab Functional Specifications</w:t>
            </w:r>
          </w:p>
        </w:tc>
        <w:tc>
          <w:tcPr>
            <w:tcW w:w="3330"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04A28F" w14:textId="01F4FF67" w:rsidR="007C2E09" w:rsidRPr="00151107" w:rsidRDefault="007C2E09" w:rsidP="00151107">
            <w:pPr>
              <w:rPr>
                <w:rFonts w:cs="Arial"/>
                <w:sz w:val="18"/>
                <w:szCs w:val="18"/>
              </w:rPr>
            </w:pPr>
            <w:r w:rsidRPr="00151107">
              <w:rPr>
                <w:rFonts w:cs="Arial"/>
                <w:i/>
                <w:sz w:val="18"/>
                <w:szCs w:val="18"/>
              </w:rPr>
              <w:t xml:space="preserve">The system must have the ability to complete a data conversion of all existing data, including images and files.  </w:t>
            </w:r>
            <w:r w:rsidRPr="00151107">
              <w:rPr>
                <w:rFonts w:cs="Arial"/>
                <w:sz w:val="18"/>
                <w:szCs w:val="18"/>
              </w:rPr>
              <w:t xml:space="preserve">To confirm that images can be converted, and to be able to estimate the level of effort to convert them, we must know how the current images are stored.  For example, if they are stored in a proprietary format, they may not be able to be converted.  Can the State </w:t>
            </w:r>
            <w:proofErr w:type="gramStart"/>
            <w:r w:rsidRPr="00151107">
              <w:rPr>
                <w:rFonts w:cs="Arial"/>
                <w:sz w:val="18"/>
                <w:szCs w:val="18"/>
              </w:rPr>
              <w:t>confirm what</w:t>
            </w:r>
            <w:proofErr w:type="gramEnd"/>
            <w:r w:rsidRPr="00151107">
              <w:rPr>
                <w:rFonts w:cs="Arial"/>
                <w:sz w:val="18"/>
                <w:szCs w:val="18"/>
              </w:rPr>
              <w:t xml:space="preserve"> the number and types of images and files that they want converted?  </w:t>
            </w:r>
          </w:p>
        </w:tc>
        <w:tc>
          <w:tcPr>
            <w:tcW w:w="4860" w:type="dxa"/>
            <w:gridSpan w:val="2"/>
          </w:tcPr>
          <w:p w14:paraId="028D607C" w14:textId="43B666F8" w:rsidR="00827AA2" w:rsidRPr="00151107" w:rsidRDefault="00827AA2" w:rsidP="00151107">
            <w:pPr>
              <w:pStyle w:val="Level1Body"/>
              <w:rPr>
                <w:rFonts w:cs="Arial"/>
                <w:sz w:val="18"/>
                <w:szCs w:val="18"/>
              </w:rPr>
            </w:pPr>
            <w:r w:rsidRPr="00151107">
              <w:rPr>
                <w:rFonts w:cs="Arial"/>
                <w:sz w:val="18"/>
                <w:szCs w:val="18"/>
              </w:rPr>
              <w:t>Yes, the State can confirm that the files are not stored in a proprietary format. Most of the images are TIFFs, some are JPEG, PDF, PNG, etc., and database blobs.</w:t>
            </w:r>
          </w:p>
          <w:p w14:paraId="23DD2BE8" w14:textId="707CE5EB" w:rsidR="007C2E09" w:rsidRPr="00151107" w:rsidRDefault="007C2E09" w:rsidP="00151107">
            <w:pPr>
              <w:pStyle w:val="Level1Body"/>
              <w:rPr>
                <w:rFonts w:cs="Arial"/>
                <w:sz w:val="18"/>
                <w:szCs w:val="18"/>
              </w:rPr>
            </w:pPr>
          </w:p>
        </w:tc>
      </w:tr>
      <w:tr w:rsidR="008347B2" w14:paraId="7BC6AF1F" w14:textId="77777777" w:rsidTr="001D5FC3">
        <w:trPr>
          <w:gridAfter w:val="1"/>
          <w:wAfter w:w="17" w:type="dxa"/>
        </w:trPr>
        <w:tc>
          <w:tcPr>
            <w:tcW w:w="937" w:type="dxa"/>
          </w:tcPr>
          <w:p w14:paraId="12B5A356" w14:textId="6E32D6BB" w:rsidR="008347B2" w:rsidRDefault="008347B2" w:rsidP="00151107">
            <w:pPr>
              <w:pStyle w:val="Level1Body"/>
            </w:pPr>
            <w:r>
              <w:t>33.</w:t>
            </w:r>
          </w:p>
        </w:tc>
        <w:tc>
          <w:tcPr>
            <w:tcW w:w="112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D47C673" w14:textId="77777777" w:rsidR="008347B2" w:rsidRPr="00151107" w:rsidRDefault="008347B2" w:rsidP="00151107">
            <w:pPr>
              <w:pStyle w:val="Level1Body"/>
              <w:rPr>
                <w:rFonts w:cs="Arial"/>
                <w:sz w:val="18"/>
                <w:szCs w:val="18"/>
              </w:rPr>
            </w:pPr>
          </w:p>
        </w:tc>
        <w:tc>
          <w:tcPr>
            <w:tcW w:w="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5950A10" w14:textId="77777777" w:rsidR="008347B2" w:rsidRPr="00151107" w:rsidRDefault="008347B2" w:rsidP="00151107">
            <w:pPr>
              <w:rPr>
                <w:rFonts w:cs="Arial"/>
                <w:sz w:val="18"/>
                <w:szCs w:val="18"/>
              </w:rPr>
            </w:pPr>
          </w:p>
        </w:tc>
        <w:tc>
          <w:tcPr>
            <w:tcW w:w="3330"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F0F9691" w14:textId="77777777" w:rsidR="008347B2" w:rsidRPr="008347B2" w:rsidRDefault="008347B2" w:rsidP="008347B2">
            <w:pPr>
              <w:numPr>
                <w:ilvl w:val="0"/>
                <w:numId w:val="2"/>
              </w:numPr>
              <w:rPr>
                <w:rFonts w:cs="Arial"/>
                <w:i/>
                <w:sz w:val="18"/>
                <w:szCs w:val="18"/>
              </w:rPr>
            </w:pPr>
            <w:r w:rsidRPr="008347B2">
              <w:rPr>
                <w:rFonts w:cs="Arial"/>
                <w:i/>
                <w:sz w:val="18"/>
                <w:szCs w:val="18"/>
              </w:rPr>
              <w:t>The previous version of the RFP contained an excel file for the Functional Specifications which included two tabs. The first was instructions. The document included in this version still says attachment 2 and does not include the instructions tab and is not excel. Will a corrected Excel version be provided?</w:t>
            </w:r>
          </w:p>
          <w:p w14:paraId="61AFCAF2" w14:textId="77777777" w:rsidR="008347B2" w:rsidRPr="00151107" w:rsidRDefault="008347B2" w:rsidP="00151107">
            <w:pPr>
              <w:rPr>
                <w:rFonts w:cs="Arial"/>
                <w:i/>
                <w:sz w:val="18"/>
                <w:szCs w:val="18"/>
              </w:rPr>
            </w:pPr>
          </w:p>
        </w:tc>
        <w:tc>
          <w:tcPr>
            <w:tcW w:w="4860" w:type="dxa"/>
            <w:gridSpan w:val="2"/>
          </w:tcPr>
          <w:p w14:paraId="24BAF4DC" w14:textId="77777777" w:rsidR="008347B2" w:rsidRDefault="008347B2" w:rsidP="00151107">
            <w:pPr>
              <w:pStyle w:val="Level1Body"/>
              <w:rPr>
                <w:rFonts w:cs="Arial"/>
                <w:sz w:val="18"/>
                <w:szCs w:val="18"/>
              </w:rPr>
            </w:pPr>
            <w:r>
              <w:rPr>
                <w:rFonts w:cs="Arial"/>
                <w:sz w:val="18"/>
                <w:szCs w:val="18"/>
              </w:rPr>
              <w:t>Situation resolved please refer to the site</w:t>
            </w:r>
          </w:p>
          <w:p w14:paraId="0C2B93A8" w14:textId="1B0FC228" w:rsidR="008347B2" w:rsidRDefault="008347B2" w:rsidP="00151107">
            <w:pPr>
              <w:pStyle w:val="Level1Body"/>
              <w:rPr>
                <w:rFonts w:cs="Arial"/>
                <w:sz w:val="18"/>
                <w:szCs w:val="18"/>
              </w:rPr>
            </w:pPr>
            <w:hyperlink r:id="rId18" w:history="1">
              <w:r w:rsidRPr="00ED6406">
                <w:rPr>
                  <w:rStyle w:val="Hyperlink"/>
                  <w:rFonts w:cs="Arial"/>
                  <w:sz w:val="18"/>
                  <w:szCs w:val="18"/>
                </w:rPr>
                <w:t>https://das.nebraska.gov/materiel/purchasing/120277%20O3%20REBID/120277%20O3%20REBID.html</w:t>
              </w:r>
            </w:hyperlink>
          </w:p>
          <w:p w14:paraId="30099C87" w14:textId="19487F47" w:rsidR="008347B2" w:rsidRPr="00151107" w:rsidRDefault="008347B2" w:rsidP="00151107">
            <w:pPr>
              <w:pStyle w:val="Level1Body"/>
              <w:rPr>
                <w:rFonts w:cs="Arial"/>
                <w:sz w:val="18"/>
                <w:szCs w:val="18"/>
              </w:rPr>
            </w:pPr>
          </w:p>
        </w:tc>
      </w:tr>
      <w:tr w:rsidR="008347B2" w14:paraId="098F9F7F" w14:textId="77777777" w:rsidTr="001D5FC3">
        <w:trPr>
          <w:gridAfter w:val="1"/>
          <w:wAfter w:w="17" w:type="dxa"/>
        </w:trPr>
        <w:tc>
          <w:tcPr>
            <w:tcW w:w="937" w:type="dxa"/>
          </w:tcPr>
          <w:p w14:paraId="73081042" w14:textId="77777777" w:rsidR="008347B2" w:rsidRDefault="008347B2" w:rsidP="00151107">
            <w:pPr>
              <w:pStyle w:val="Level1Body"/>
            </w:pPr>
          </w:p>
        </w:tc>
        <w:tc>
          <w:tcPr>
            <w:tcW w:w="112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764A831" w14:textId="77777777" w:rsidR="008347B2" w:rsidRPr="00151107" w:rsidRDefault="008347B2" w:rsidP="00151107">
            <w:pPr>
              <w:pStyle w:val="Level1Body"/>
              <w:rPr>
                <w:rFonts w:cs="Arial"/>
                <w:sz w:val="18"/>
                <w:szCs w:val="18"/>
              </w:rPr>
            </w:pPr>
          </w:p>
        </w:tc>
        <w:tc>
          <w:tcPr>
            <w:tcW w:w="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B952F27" w14:textId="77777777" w:rsidR="008347B2" w:rsidRPr="00151107" w:rsidRDefault="008347B2" w:rsidP="00151107">
            <w:pPr>
              <w:rPr>
                <w:rFonts w:cs="Arial"/>
                <w:sz w:val="18"/>
                <w:szCs w:val="18"/>
              </w:rPr>
            </w:pPr>
          </w:p>
        </w:tc>
        <w:tc>
          <w:tcPr>
            <w:tcW w:w="3330"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3EAC5A" w14:textId="112042B5" w:rsidR="008347B2" w:rsidRPr="008347B2" w:rsidRDefault="008347B2" w:rsidP="008347B2">
            <w:pPr>
              <w:numPr>
                <w:ilvl w:val="0"/>
                <w:numId w:val="2"/>
              </w:numPr>
              <w:rPr>
                <w:rFonts w:cs="Arial"/>
                <w:i/>
                <w:sz w:val="18"/>
                <w:szCs w:val="18"/>
              </w:rPr>
            </w:pPr>
            <w:r w:rsidRPr="008347B2">
              <w:rPr>
                <w:rFonts w:cs="Arial"/>
                <w:i/>
                <w:sz w:val="18"/>
                <w:szCs w:val="18"/>
              </w:rPr>
              <w:t>The previous version of the RFP contained a Word document for the Technical Specifications; will this be provided?</w:t>
            </w:r>
          </w:p>
        </w:tc>
        <w:tc>
          <w:tcPr>
            <w:tcW w:w="4860" w:type="dxa"/>
            <w:gridSpan w:val="2"/>
          </w:tcPr>
          <w:p w14:paraId="0066F9F3" w14:textId="6EA97BA1" w:rsidR="008347B2" w:rsidRPr="00151107" w:rsidRDefault="008347B2" w:rsidP="00151107">
            <w:pPr>
              <w:pStyle w:val="Level1Body"/>
              <w:rPr>
                <w:rFonts w:cs="Arial"/>
                <w:sz w:val="18"/>
                <w:szCs w:val="18"/>
              </w:rPr>
            </w:pPr>
            <w:r>
              <w:rPr>
                <w:rFonts w:cs="Arial"/>
                <w:sz w:val="18"/>
                <w:szCs w:val="18"/>
              </w:rPr>
              <w:t>Please see answer to 33.</w:t>
            </w:r>
          </w:p>
        </w:tc>
      </w:tr>
    </w:tbl>
    <w:p w14:paraId="559FB09A" w14:textId="0A75B27E" w:rsidR="00932B83" w:rsidRPr="00BD5697" w:rsidRDefault="00932B83" w:rsidP="00151107">
      <w:pPr>
        <w:pStyle w:val="Level1Body"/>
      </w:pPr>
      <w:r w:rsidRPr="00BD5697">
        <w:rPr>
          <w:lang w:val="en-CA"/>
        </w:rPr>
        <w:fldChar w:fldCharType="begin"/>
      </w:r>
      <w:r w:rsidRPr="00BD5697">
        <w:rPr>
          <w:lang w:val="en-CA"/>
        </w:rPr>
        <w:instrText xml:space="preserve"> SEQ CHAPTER \h \r 1</w:instrText>
      </w:r>
      <w:r w:rsidRPr="00BD5697">
        <w:rPr>
          <w:lang w:val="en-CA"/>
        </w:rPr>
        <w:fldChar w:fldCharType="end"/>
      </w:r>
    </w:p>
    <w:p w14:paraId="6A46F336" w14:textId="77777777" w:rsidR="00FA5ABF" w:rsidRDefault="00932B83">
      <w:r w:rsidRPr="00985AE2">
        <w:t>This addendum will be</w:t>
      </w:r>
      <w:r>
        <w:t xml:space="preserve"> incorporated into </w:t>
      </w:r>
      <w:r w:rsidRPr="00985AE2">
        <w:t xml:space="preserve">the </w:t>
      </w:r>
      <w:r>
        <w:t xml:space="preserve">solicitation. </w:t>
      </w:r>
    </w:p>
    <w:p w14:paraId="3EED54B4" w14:textId="77777777" w:rsidR="00932B83" w:rsidRDefault="00932B83"/>
    <w:p w14:paraId="31D7616C" w14:textId="77777777" w:rsidR="00760D32" w:rsidRPr="00760D32" w:rsidRDefault="00760D32" w:rsidP="00760D32">
      <w:pPr>
        <w:tabs>
          <w:tab w:val="left" w:pos="7000"/>
        </w:tabs>
      </w:pPr>
      <w:r>
        <w:tab/>
      </w:r>
    </w:p>
    <w:sectPr w:rsidR="00760D32" w:rsidRPr="00760D32" w:rsidSect="001D5FC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wis, Jerome" w:date="2025-11-13T14:34:00Z" w:initials="JL">
    <w:p w14:paraId="154B2824" w14:textId="77777777" w:rsidR="00195BF5" w:rsidRDefault="00195BF5" w:rsidP="00195BF5">
      <w:pPr>
        <w:pStyle w:val="CommentText"/>
        <w:jc w:val="left"/>
      </w:pPr>
      <w:r>
        <w:rPr>
          <w:rStyle w:val="CommentReference"/>
        </w:rPr>
        <w:annotationRef/>
      </w:r>
      <w:r>
        <w:t>Needs to be sent  to Procurement or legal</w:t>
      </w:r>
    </w:p>
  </w:comment>
  <w:comment w:id="3" w:author="Lewis, Jerome" w:date="2025-11-13T14:33:00Z" w:initials="JL">
    <w:p w14:paraId="75520CBC" w14:textId="551815E8" w:rsidR="00195BF5" w:rsidRDefault="00195BF5" w:rsidP="00195BF5">
      <w:pPr>
        <w:pStyle w:val="CommentText"/>
        <w:jc w:val="left"/>
      </w:pPr>
      <w:r>
        <w:rPr>
          <w:rStyle w:val="CommentReference"/>
        </w:rPr>
        <w:annotationRef/>
      </w:r>
      <w:r>
        <w:t>Needs to be sent  to Procurement or legal</w:t>
      </w:r>
    </w:p>
  </w:comment>
  <w:comment w:id="4" w:author="Lewis, Jerome" w:date="2025-11-13T14:36:00Z" w:initials="JL">
    <w:p w14:paraId="6C9609B9" w14:textId="77777777" w:rsidR="00195BF5" w:rsidRDefault="00195BF5" w:rsidP="00195BF5">
      <w:pPr>
        <w:pStyle w:val="CommentText"/>
        <w:jc w:val="left"/>
      </w:pPr>
      <w:r>
        <w:rPr>
          <w:rStyle w:val="CommentReference"/>
        </w:rPr>
        <w:annotationRef/>
      </w:r>
      <w:r>
        <w:t>Needs to be sent  to Procurement</w:t>
      </w:r>
    </w:p>
  </w:comment>
  <w:comment w:id="5" w:author="Murphy, Bradley" w:date="2025-11-14T09:15:00Z" w:initials="BM">
    <w:p w14:paraId="436DAFE1" w14:textId="77777777" w:rsidR="00A71661" w:rsidRDefault="00A71661" w:rsidP="00A71661">
      <w:pPr>
        <w:pStyle w:val="CommentText"/>
        <w:jc w:val="left"/>
      </w:pPr>
      <w:r>
        <w:rPr>
          <w:rStyle w:val="CommentReference"/>
        </w:rPr>
        <w:annotationRef/>
      </w:r>
      <w:r>
        <w:t xml:space="preserve">Done </w:t>
      </w:r>
    </w:p>
  </w:comment>
  <w:comment w:id="6" w:author="Lewis, Jerome" w:date="2025-11-13T14:38:00Z" w:initials="JL">
    <w:p w14:paraId="6D2B12D8" w14:textId="4ED3BA6A" w:rsidR="00195BF5" w:rsidRDefault="00195BF5" w:rsidP="00195BF5">
      <w:pPr>
        <w:pStyle w:val="CommentText"/>
        <w:jc w:val="left"/>
      </w:pPr>
      <w:r>
        <w:rPr>
          <w:rStyle w:val="CommentReference"/>
        </w:rPr>
        <w:annotationRef/>
      </w:r>
      <w:r>
        <w:t>Needs to be sent to Procurement</w:t>
      </w:r>
    </w:p>
  </w:comment>
  <w:comment w:id="7" w:author="Lewis, Jerome" w:date="2025-11-13T14:40:00Z" w:initials="JL">
    <w:p w14:paraId="089DF2CC" w14:textId="77777777" w:rsidR="00195BF5" w:rsidRDefault="00195BF5" w:rsidP="00195BF5">
      <w:pPr>
        <w:pStyle w:val="CommentText"/>
        <w:jc w:val="left"/>
      </w:pPr>
      <w:r>
        <w:rPr>
          <w:rStyle w:val="CommentReference"/>
        </w:rPr>
        <w:annotationRef/>
      </w:r>
      <w:r>
        <w:t>Needs to be sent to Procurement</w:t>
      </w:r>
    </w:p>
  </w:comment>
  <w:comment w:id="8" w:author="Lewis, Jerome" w:date="2025-11-13T14:42:00Z" w:initials="JL">
    <w:p w14:paraId="66926E65" w14:textId="77777777" w:rsidR="00195BF5" w:rsidRDefault="00195BF5" w:rsidP="00195BF5">
      <w:pPr>
        <w:pStyle w:val="CommentText"/>
        <w:jc w:val="left"/>
      </w:pPr>
      <w:r>
        <w:rPr>
          <w:rStyle w:val="CommentReference"/>
        </w:rPr>
        <w:annotationRef/>
      </w:r>
      <w:r>
        <w:t>Needs to be sent to Procurement</w:t>
      </w:r>
    </w:p>
  </w:comment>
  <w:comment w:id="9" w:author="Lewis, Jerome" w:date="2025-11-13T14:42:00Z" w:initials="JL">
    <w:p w14:paraId="37409993" w14:textId="77777777" w:rsidR="00195BF5" w:rsidRDefault="00195BF5" w:rsidP="00195BF5">
      <w:pPr>
        <w:pStyle w:val="CommentText"/>
        <w:jc w:val="left"/>
      </w:pPr>
      <w:r>
        <w:rPr>
          <w:rStyle w:val="CommentReference"/>
        </w:rPr>
        <w:annotationRef/>
      </w:r>
      <w:r>
        <w:t xml:space="preserve">Needs to be sent to Legal </w:t>
      </w:r>
    </w:p>
  </w:comment>
  <w:comment w:id="10" w:author="Lewis, Jerome" w:date="2025-11-13T14:43:00Z" w:initials="JL">
    <w:p w14:paraId="34B1C12A" w14:textId="77777777" w:rsidR="00195BF5" w:rsidRDefault="00195BF5" w:rsidP="00195BF5">
      <w:pPr>
        <w:pStyle w:val="CommentText"/>
        <w:jc w:val="left"/>
      </w:pPr>
      <w:r>
        <w:rPr>
          <w:rStyle w:val="CommentReference"/>
        </w:rPr>
        <w:annotationRef/>
      </w:r>
      <w:r>
        <w:t>Needs to be sent to Procurement</w:t>
      </w:r>
    </w:p>
  </w:comment>
  <w:comment w:id="11" w:author="Lewis, Jerome" w:date="2025-11-13T14:44:00Z" w:initials="JL">
    <w:p w14:paraId="4DE979F7" w14:textId="77777777" w:rsidR="00835602" w:rsidRDefault="00835602" w:rsidP="00835602">
      <w:pPr>
        <w:pStyle w:val="CommentText"/>
        <w:jc w:val="left"/>
      </w:pPr>
      <w:r>
        <w:rPr>
          <w:rStyle w:val="CommentReference"/>
        </w:rPr>
        <w:annotationRef/>
      </w:r>
      <w:r>
        <w:t>Needs to be sent to Procurement</w:t>
      </w:r>
    </w:p>
  </w:comment>
  <w:comment w:id="12" w:author="Lewis, Jerome" w:date="2025-11-13T14:44:00Z" w:initials="JL">
    <w:p w14:paraId="27C87084" w14:textId="77777777" w:rsidR="00835602" w:rsidRDefault="00835602" w:rsidP="00835602">
      <w:pPr>
        <w:pStyle w:val="CommentText"/>
        <w:jc w:val="left"/>
      </w:pPr>
      <w:r>
        <w:rPr>
          <w:rStyle w:val="CommentReference"/>
        </w:rPr>
        <w:annotationRef/>
      </w:r>
      <w:r>
        <w:t>Needs to be sent to Procurement for wording</w:t>
      </w:r>
    </w:p>
  </w:comment>
  <w:comment w:id="13" w:author="Lewis, Jerome" w:date="2025-11-13T14:45:00Z" w:initials="JL">
    <w:p w14:paraId="37AEC58B" w14:textId="77777777" w:rsidR="00835602" w:rsidRDefault="00835602" w:rsidP="00835602">
      <w:pPr>
        <w:pStyle w:val="CommentText"/>
        <w:jc w:val="left"/>
      </w:pPr>
      <w:r>
        <w:rPr>
          <w:rStyle w:val="CommentReference"/>
        </w:rPr>
        <w:annotationRef/>
      </w:r>
      <w:r>
        <w:t>Needs to be sent to Procurement</w:t>
      </w:r>
    </w:p>
  </w:comment>
  <w:comment w:id="14" w:author="Lewis, Jerome" w:date="2025-11-13T14:46:00Z" w:initials="JL">
    <w:p w14:paraId="7679C1FF" w14:textId="77777777" w:rsidR="00835602" w:rsidRDefault="00835602" w:rsidP="00835602">
      <w:pPr>
        <w:pStyle w:val="CommentText"/>
        <w:jc w:val="left"/>
      </w:pPr>
      <w:r>
        <w:rPr>
          <w:rStyle w:val="CommentReference"/>
        </w:rPr>
        <w:annotationRef/>
      </w:r>
      <w:r>
        <w:t>Needs to be sent to Procurement</w:t>
      </w:r>
    </w:p>
  </w:comment>
  <w:comment w:id="15" w:author="Lewis, Jerome" w:date="2025-11-13T14:52:00Z" w:initials="JL">
    <w:p w14:paraId="6AB9E3C0" w14:textId="77777777" w:rsidR="00661085" w:rsidRDefault="00661085" w:rsidP="00661085">
      <w:pPr>
        <w:pStyle w:val="CommentText"/>
        <w:jc w:val="left"/>
      </w:pPr>
      <w:r>
        <w:rPr>
          <w:rStyle w:val="CommentReference"/>
        </w:rPr>
        <w:annotationRef/>
      </w:r>
      <w:r>
        <w:t xml:space="preserve">Procurement we need to remove 13.10.2 </w:t>
      </w:r>
    </w:p>
  </w:comment>
  <w:comment w:id="16" w:author="Lewis, Jerome" w:date="2025-11-13T14:53:00Z" w:initials="JL">
    <w:p w14:paraId="4A99EBAC" w14:textId="77777777" w:rsidR="00661085" w:rsidRDefault="00661085" w:rsidP="00661085">
      <w:pPr>
        <w:pStyle w:val="CommentText"/>
        <w:jc w:val="left"/>
      </w:pPr>
      <w:r>
        <w:rPr>
          <w:rStyle w:val="CommentReference"/>
        </w:rPr>
        <w:annotationRef/>
      </w:r>
      <w:r>
        <w:t xml:space="preserve">Please advise Procurement </w:t>
      </w:r>
    </w:p>
  </w:comment>
  <w:comment w:id="17" w:author="Lewis, Jerome" w:date="2025-11-13T14:53:00Z" w:initials="JL">
    <w:p w14:paraId="20E22A38" w14:textId="77777777" w:rsidR="00661085" w:rsidRDefault="00661085" w:rsidP="00661085">
      <w:pPr>
        <w:pStyle w:val="CommentText"/>
        <w:jc w:val="left"/>
      </w:pPr>
      <w:r>
        <w:rPr>
          <w:rStyle w:val="CommentReference"/>
        </w:rPr>
        <w:annotationRef/>
      </w:r>
      <w:r>
        <w:t xml:space="preserve">Please advise Procurement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4B2824" w15:done="1"/>
  <w15:commentEx w15:paraId="75520CBC" w15:done="1"/>
  <w15:commentEx w15:paraId="6C9609B9" w15:done="1"/>
  <w15:commentEx w15:paraId="436DAFE1" w15:paraIdParent="6C9609B9" w15:done="1"/>
  <w15:commentEx w15:paraId="6D2B12D8" w15:done="1"/>
  <w15:commentEx w15:paraId="089DF2CC" w15:done="1"/>
  <w15:commentEx w15:paraId="66926E65" w15:done="1"/>
  <w15:commentEx w15:paraId="37409993" w15:done="1"/>
  <w15:commentEx w15:paraId="34B1C12A" w15:done="1"/>
  <w15:commentEx w15:paraId="4DE979F7" w15:done="1"/>
  <w15:commentEx w15:paraId="27C87084" w15:done="1"/>
  <w15:commentEx w15:paraId="37AEC58B" w15:done="1"/>
  <w15:commentEx w15:paraId="7679C1FF" w15:done="1"/>
  <w15:commentEx w15:paraId="6AB9E3C0" w15:done="1"/>
  <w15:commentEx w15:paraId="4A99EBAC" w15:done="1"/>
  <w15:commentEx w15:paraId="20E22A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45CAFC" w16cex:dateUtc="2025-11-13T20:34:00Z"/>
  <w16cex:commentExtensible w16cex:durableId="0073AA1C" w16cex:dateUtc="2025-11-13T20:33:00Z"/>
  <w16cex:commentExtensible w16cex:durableId="70F54964" w16cex:dateUtc="2025-11-13T20:36:00Z"/>
  <w16cex:commentExtensible w16cex:durableId="772F516E" w16cex:dateUtc="2025-11-14T15:15:00Z"/>
  <w16cex:commentExtensible w16cex:durableId="21151A15" w16cex:dateUtc="2025-11-13T20:38:00Z"/>
  <w16cex:commentExtensible w16cex:durableId="40F2248C" w16cex:dateUtc="2025-11-13T20:40:00Z"/>
  <w16cex:commentExtensible w16cex:durableId="51E78AB9" w16cex:dateUtc="2025-11-13T20:42:00Z"/>
  <w16cex:commentExtensible w16cex:durableId="07D3C912" w16cex:dateUtc="2025-11-13T20:42:00Z"/>
  <w16cex:commentExtensible w16cex:durableId="5EDEF93A" w16cex:dateUtc="2025-11-13T20:43:00Z"/>
  <w16cex:commentExtensible w16cex:durableId="4A5788D4" w16cex:dateUtc="2025-11-13T20:44:00Z"/>
  <w16cex:commentExtensible w16cex:durableId="479E0482" w16cex:dateUtc="2025-11-13T20:44:00Z"/>
  <w16cex:commentExtensible w16cex:durableId="617F0A40" w16cex:dateUtc="2025-11-13T20:45:00Z"/>
  <w16cex:commentExtensible w16cex:durableId="48C20A70" w16cex:dateUtc="2025-11-13T20:46:00Z"/>
  <w16cex:commentExtensible w16cex:durableId="41F715D2" w16cex:dateUtc="2025-11-13T20:52:00Z"/>
  <w16cex:commentExtensible w16cex:durableId="2867CFED" w16cex:dateUtc="2025-11-13T20:53:00Z"/>
  <w16cex:commentExtensible w16cex:durableId="19AD65B1" w16cex:dateUtc="2025-11-13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4B2824" w16cid:durableId="5A45CAFC"/>
  <w16cid:commentId w16cid:paraId="75520CBC" w16cid:durableId="0073AA1C"/>
  <w16cid:commentId w16cid:paraId="6C9609B9" w16cid:durableId="70F54964"/>
  <w16cid:commentId w16cid:paraId="436DAFE1" w16cid:durableId="772F516E"/>
  <w16cid:commentId w16cid:paraId="6D2B12D8" w16cid:durableId="21151A15"/>
  <w16cid:commentId w16cid:paraId="089DF2CC" w16cid:durableId="40F2248C"/>
  <w16cid:commentId w16cid:paraId="66926E65" w16cid:durableId="51E78AB9"/>
  <w16cid:commentId w16cid:paraId="37409993" w16cid:durableId="07D3C912"/>
  <w16cid:commentId w16cid:paraId="34B1C12A" w16cid:durableId="5EDEF93A"/>
  <w16cid:commentId w16cid:paraId="4DE979F7" w16cid:durableId="4A5788D4"/>
  <w16cid:commentId w16cid:paraId="27C87084" w16cid:durableId="479E0482"/>
  <w16cid:commentId w16cid:paraId="37AEC58B" w16cid:durableId="617F0A40"/>
  <w16cid:commentId w16cid:paraId="7679C1FF" w16cid:durableId="48C20A70"/>
  <w16cid:commentId w16cid:paraId="6AB9E3C0" w16cid:durableId="41F715D2"/>
  <w16cid:commentId w16cid:paraId="4A99EBAC" w16cid:durableId="2867CFED"/>
  <w16cid:commentId w16cid:paraId="20E22A38" w16cid:durableId="19AD65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CD3C" w14:textId="77777777" w:rsidR="0070025A" w:rsidRDefault="0070025A" w:rsidP="00932B83">
      <w:r>
        <w:separator/>
      </w:r>
    </w:p>
  </w:endnote>
  <w:endnote w:type="continuationSeparator" w:id="0">
    <w:p w14:paraId="49789EC7" w14:textId="77777777" w:rsidR="0070025A" w:rsidRDefault="0070025A"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A9D0"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1DC8" w14:textId="77777777" w:rsidR="00937FD6" w:rsidRPr="00937FD6" w:rsidRDefault="00937FD6" w:rsidP="00937FD6">
    <w:pPr>
      <w:pStyle w:val="Footer"/>
      <w:jc w:val="right"/>
      <w:rPr>
        <w:sz w:val="20"/>
        <w:szCs w:val="20"/>
      </w:rPr>
    </w:pPr>
    <w:r w:rsidRPr="00937FD6">
      <w:rPr>
        <w:sz w:val="20"/>
        <w:szCs w:val="20"/>
      </w:rPr>
      <w:t>SPB Form 26</w:t>
    </w:r>
  </w:p>
  <w:p w14:paraId="29DD417F" w14:textId="686E3E44" w:rsidR="00937FD6" w:rsidRPr="00937FD6" w:rsidRDefault="00937FD6" w:rsidP="00937FD6">
    <w:pPr>
      <w:pStyle w:val="Footer"/>
      <w:jc w:val="right"/>
      <w:rPr>
        <w:sz w:val="20"/>
        <w:szCs w:val="20"/>
      </w:rPr>
    </w:pPr>
    <w:r w:rsidRPr="00937FD6">
      <w:rPr>
        <w:sz w:val="20"/>
        <w:szCs w:val="20"/>
      </w:rPr>
      <w:t>Last Revised 4-17-2025</w:t>
    </w:r>
  </w:p>
  <w:p w14:paraId="282675B0" w14:textId="77777777" w:rsidR="00937FD6" w:rsidRPr="00937FD6" w:rsidRDefault="008347B2"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182D717F" w14:textId="7A5DD1CA"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27F8"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AD0E" w14:textId="77777777" w:rsidR="0070025A" w:rsidRDefault="0070025A" w:rsidP="00932B83">
      <w:r>
        <w:separator/>
      </w:r>
    </w:p>
  </w:footnote>
  <w:footnote w:type="continuationSeparator" w:id="0">
    <w:p w14:paraId="396A71E3" w14:textId="77777777" w:rsidR="0070025A" w:rsidRDefault="0070025A"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4A9F"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B87D"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417C" w14:textId="77777777" w:rsidR="00937FD6" w:rsidRDefault="0093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5708"/>
    <w:multiLevelType w:val="hybridMultilevel"/>
    <w:tmpl w:val="1F3EC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BA420F1"/>
    <w:multiLevelType w:val="multilevel"/>
    <w:tmpl w:val="A7B2D724"/>
    <w:lvl w:ilvl="0">
      <w:start w:val="1"/>
      <w:numFmt w:val="upperRoman"/>
      <w:pStyle w:val="Level1"/>
      <w:lvlText w:val="%1."/>
      <w:lvlJc w:val="left"/>
      <w:pPr>
        <w:ind w:left="0" w:firstLine="0"/>
      </w:pPr>
      <w:rPr>
        <w:rFonts w:cs="Times New Roman"/>
        <w:i w:val="0"/>
        <w:iCs w:val="0"/>
        <w:caps w:val="0"/>
        <w:smallCaps w:val="0"/>
        <w:strike w:val="0"/>
        <w:dstrike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pPr>
        <w:tabs>
          <w:tab w:val="num" w:pos="720"/>
        </w:tabs>
        <w:ind w:left="720" w:hanging="720"/>
      </w:pPr>
      <w:rPr>
        <w:b/>
        <w:bCs/>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num w:numId="1" w16cid:durableId="1913076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507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wis, Jerome">
    <w15:presenceInfo w15:providerId="AD" w15:userId="S::Jerome.Lewis@nebraska.gov::1f1e21e6-675c-4d86-9b0c-63840ccf13f9"/>
  </w15:person>
  <w15:person w15:author="Murphy, Bradley">
    <w15:presenceInfo w15:providerId="AD" w15:userId="S::Bradley.Murphy@nebraska.gov::7a682185-3c49-440c-a76c-bbab8aa52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B5D16"/>
    <w:rsid w:val="000E2D5E"/>
    <w:rsid w:val="000F09B6"/>
    <w:rsid w:val="0010233F"/>
    <w:rsid w:val="00151107"/>
    <w:rsid w:val="00195BF5"/>
    <w:rsid w:val="001A66FC"/>
    <w:rsid w:val="001D5FC3"/>
    <w:rsid w:val="0021048C"/>
    <w:rsid w:val="00215D08"/>
    <w:rsid w:val="00256728"/>
    <w:rsid w:val="002C53FA"/>
    <w:rsid w:val="002D659A"/>
    <w:rsid w:val="00364D94"/>
    <w:rsid w:val="00373B11"/>
    <w:rsid w:val="003C2215"/>
    <w:rsid w:val="003D7063"/>
    <w:rsid w:val="004451ED"/>
    <w:rsid w:val="00445F83"/>
    <w:rsid w:val="00484695"/>
    <w:rsid w:val="004D58D7"/>
    <w:rsid w:val="00601AB5"/>
    <w:rsid w:val="00661085"/>
    <w:rsid w:val="0070025A"/>
    <w:rsid w:val="00752B3F"/>
    <w:rsid w:val="00760D32"/>
    <w:rsid w:val="007C2E09"/>
    <w:rsid w:val="00804F85"/>
    <w:rsid w:val="00811071"/>
    <w:rsid w:val="008141E2"/>
    <w:rsid w:val="00827AA2"/>
    <w:rsid w:val="008347B2"/>
    <w:rsid w:val="00835602"/>
    <w:rsid w:val="00860DB3"/>
    <w:rsid w:val="008920A3"/>
    <w:rsid w:val="008B7C99"/>
    <w:rsid w:val="008C1D15"/>
    <w:rsid w:val="00932B83"/>
    <w:rsid w:val="00937FD6"/>
    <w:rsid w:val="009867B4"/>
    <w:rsid w:val="009958D0"/>
    <w:rsid w:val="00A37DE7"/>
    <w:rsid w:val="00A4343C"/>
    <w:rsid w:val="00A55CE9"/>
    <w:rsid w:val="00A567CD"/>
    <w:rsid w:val="00A71661"/>
    <w:rsid w:val="00AD6DB9"/>
    <w:rsid w:val="00B74064"/>
    <w:rsid w:val="00B765F1"/>
    <w:rsid w:val="00B82346"/>
    <w:rsid w:val="00BD285C"/>
    <w:rsid w:val="00BF34B3"/>
    <w:rsid w:val="00C341F4"/>
    <w:rsid w:val="00C414B6"/>
    <w:rsid w:val="00CC0362"/>
    <w:rsid w:val="00D705EC"/>
    <w:rsid w:val="00D95CF0"/>
    <w:rsid w:val="00E13511"/>
    <w:rsid w:val="00E5209C"/>
    <w:rsid w:val="00E946DD"/>
    <w:rsid w:val="00EF689B"/>
    <w:rsid w:val="00F26A3A"/>
    <w:rsid w:val="00F53F6D"/>
    <w:rsid w:val="00F56F84"/>
    <w:rsid w:val="00FA5ABF"/>
    <w:rsid w:val="00FC4A64"/>
    <w:rsid w:val="00FC6612"/>
    <w:rsid w:val="00FE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7C2E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 w:type="character" w:customStyle="1" w:styleId="Level3Char">
    <w:name w:val="Level 3 Char"/>
    <w:link w:val="Level3"/>
    <w:locked/>
    <w:rsid w:val="007C2E09"/>
    <w:rPr>
      <w:rFonts w:ascii="Arial" w:eastAsia="Times New Roman" w:hAnsi="Arial" w:cs="Times New Roman"/>
      <w:color w:val="000000"/>
      <w:sz w:val="18"/>
      <w:szCs w:val="24"/>
    </w:rPr>
  </w:style>
  <w:style w:type="paragraph" w:customStyle="1" w:styleId="Level3">
    <w:name w:val="Level 3"/>
    <w:link w:val="Level3Char"/>
    <w:qFormat/>
    <w:rsid w:val="007C2E09"/>
    <w:pPr>
      <w:numPr>
        <w:ilvl w:val="2"/>
        <w:numId w:val="1"/>
      </w:numPr>
      <w:autoSpaceDE w:val="0"/>
      <w:autoSpaceDN w:val="0"/>
      <w:adjustRightInd w:val="0"/>
      <w:spacing w:after="0" w:line="240" w:lineRule="auto"/>
    </w:pPr>
    <w:rPr>
      <w:rFonts w:ascii="Arial" w:eastAsia="Times New Roman" w:hAnsi="Arial" w:cs="Times New Roman"/>
      <w:color w:val="000000"/>
      <w:sz w:val="18"/>
      <w:szCs w:val="24"/>
    </w:rPr>
  </w:style>
  <w:style w:type="paragraph" w:customStyle="1" w:styleId="Level4">
    <w:name w:val="Level 4"/>
    <w:aliases w:val="Indent Text"/>
    <w:qFormat/>
    <w:rsid w:val="007C2E09"/>
    <w:pPr>
      <w:numPr>
        <w:ilvl w:val="3"/>
        <w:numId w:val="1"/>
      </w:numPr>
      <w:autoSpaceDE w:val="0"/>
      <w:autoSpaceDN w:val="0"/>
      <w:adjustRightInd w:val="0"/>
      <w:spacing w:after="0" w:line="240" w:lineRule="auto"/>
    </w:pPr>
    <w:rPr>
      <w:rFonts w:ascii="Arial" w:eastAsia="Times New Roman" w:hAnsi="Arial" w:cs="Times New Roman"/>
      <w:sz w:val="18"/>
      <w:szCs w:val="24"/>
    </w:rPr>
  </w:style>
  <w:style w:type="paragraph" w:customStyle="1" w:styleId="Level6">
    <w:name w:val="Level 6"/>
    <w:basedOn w:val="Normal"/>
    <w:rsid w:val="007C2E09"/>
    <w:pPr>
      <w:numPr>
        <w:ilvl w:val="5"/>
        <w:numId w:val="1"/>
      </w:numPr>
    </w:pPr>
    <w:rPr>
      <w:sz w:val="18"/>
    </w:rPr>
  </w:style>
  <w:style w:type="paragraph" w:customStyle="1" w:styleId="Level1">
    <w:name w:val="Level 1"/>
    <w:basedOn w:val="Heading1"/>
    <w:qFormat/>
    <w:rsid w:val="007C2E09"/>
    <w:pPr>
      <w:keepNext w:val="0"/>
      <w:keepLines w:val="0"/>
      <w:numPr>
        <w:numId w:val="1"/>
      </w:numPr>
      <w:tabs>
        <w:tab w:val="num" w:pos="360"/>
      </w:tabs>
      <w:spacing w:before="0"/>
      <w:jc w:val="left"/>
    </w:pPr>
    <w:rPr>
      <w:rFonts w:ascii="Arial" w:eastAsia="Times New Roman" w:hAnsi="Arial" w:cs="Times New Roman"/>
      <w:b/>
      <w:bCs/>
      <w:color w:val="auto"/>
      <w:sz w:val="20"/>
      <w:szCs w:val="22"/>
    </w:rPr>
  </w:style>
  <w:style w:type="paragraph" w:customStyle="1" w:styleId="Level7">
    <w:name w:val="Level 7"/>
    <w:basedOn w:val="Normal"/>
    <w:rsid w:val="007C2E09"/>
    <w:pPr>
      <w:numPr>
        <w:ilvl w:val="6"/>
        <w:numId w:val="1"/>
      </w:numPr>
    </w:pPr>
  </w:style>
  <w:style w:type="character" w:customStyle="1" w:styleId="Heading1Char">
    <w:name w:val="Heading 1 Char"/>
    <w:basedOn w:val="DefaultParagraphFont"/>
    <w:link w:val="Heading1"/>
    <w:uiPriority w:val="9"/>
    <w:rsid w:val="007C2E0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95BF5"/>
    <w:rPr>
      <w:sz w:val="16"/>
      <w:szCs w:val="16"/>
    </w:rPr>
  </w:style>
  <w:style w:type="paragraph" w:styleId="CommentText">
    <w:name w:val="annotation text"/>
    <w:basedOn w:val="Normal"/>
    <w:link w:val="CommentTextChar"/>
    <w:uiPriority w:val="99"/>
    <w:unhideWhenUsed/>
    <w:rsid w:val="00195BF5"/>
    <w:rPr>
      <w:sz w:val="20"/>
      <w:szCs w:val="20"/>
    </w:rPr>
  </w:style>
  <w:style w:type="character" w:customStyle="1" w:styleId="CommentTextChar">
    <w:name w:val="Comment Text Char"/>
    <w:basedOn w:val="DefaultParagraphFont"/>
    <w:link w:val="CommentText"/>
    <w:uiPriority w:val="99"/>
    <w:rsid w:val="00195BF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5BF5"/>
    <w:rPr>
      <w:b/>
      <w:bCs/>
    </w:rPr>
  </w:style>
  <w:style w:type="character" w:customStyle="1" w:styleId="CommentSubjectChar">
    <w:name w:val="Comment Subject Char"/>
    <w:basedOn w:val="CommentTextChar"/>
    <w:link w:val="CommentSubject"/>
    <w:uiPriority w:val="99"/>
    <w:semiHidden/>
    <w:rsid w:val="00195BF5"/>
    <w:rPr>
      <w:rFonts w:ascii="Arial" w:eastAsia="Times New Roman" w:hAnsi="Arial" w:cs="Times New Roman"/>
      <w:b/>
      <w:bCs/>
      <w:sz w:val="20"/>
      <w:szCs w:val="20"/>
    </w:rPr>
  </w:style>
  <w:style w:type="character" w:styleId="Hyperlink">
    <w:name w:val="Hyperlink"/>
    <w:basedOn w:val="DefaultParagraphFont"/>
    <w:uiPriority w:val="99"/>
    <w:unhideWhenUsed/>
    <w:rsid w:val="00A71661"/>
    <w:rPr>
      <w:color w:val="0563C1" w:themeColor="hyperlink"/>
      <w:u w:val="single"/>
    </w:rPr>
  </w:style>
  <w:style w:type="character" w:styleId="UnresolvedMention">
    <w:name w:val="Unresolved Mention"/>
    <w:basedOn w:val="DefaultParagraphFont"/>
    <w:uiPriority w:val="99"/>
    <w:semiHidden/>
    <w:unhideWhenUsed/>
    <w:rsid w:val="00A71661"/>
    <w:rPr>
      <w:color w:val="605E5C"/>
      <w:shd w:val="clear" w:color="auto" w:fill="E1DFDD"/>
    </w:rPr>
  </w:style>
  <w:style w:type="paragraph" w:styleId="NormalWeb">
    <w:name w:val="Normal (Web)"/>
    <w:basedOn w:val="Normal"/>
    <w:uiPriority w:val="99"/>
    <w:semiHidden/>
    <w:unhideWhenUsed/>
    <w:rsid w:val="0048469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308">
      <w:bodyDiv w:val="1"/>
      <w:marLeft w:val="0"/>
      <w:marRight w:val="0"/>
      <w:marTop w:val="0"/>
      <w:marBottom w:val="0"/>
      <w:divBdr>
        <w:top w:val="none" w:sz="0" w:space="0" w:color="auto"/>
        <w:left w:val="none" w:sz="0" w:space="0" w:color="auto"/>
        <w:bottom w:val="none" w:sz="0" w:space="0" w:color="auto"/>
        <w:right w:val="none" w:sz="0" w:space="0" w:color="auto"/>
      </w:divBdr>
    </w:div>
    <w:div w:id="71898228">
      <w:bodyDiv w:val="1"/>
      <w:marLeft w:val="0"/>
      <w:marRight w:val="0"/>
      <w:marTop w:val="0"/>
      <w:marBottom w:val="0"/>
      <w:divBdr>
        <w:top w:val="none" w:sz="0" w:space="0" w:color="auto"/>
        <w:left w:val="none" w:sz="0" w:space="0" w:color="auto"/>
        <w:bottom w:val="none" w:sz="0" w:space="0" w:color="auto"/>
        <w:right w:val="none" w:sz="0" w:space="0" w:color="auto"/>
      </w:divBdr>
    </w:div>
    <w:div w:id="89086007">
      <w:bodyDiv w:val="1"/>
      <w:marLeft w:val="0"/>
      <w:marRight w:val="0"/>
      <w:marTop w:val="0"/>
      <w:marBottom w:val="0"/>
      <w:divBdr>
        <w:top w:val="none" w:sz="0" w:space="0" w:color="auto"/>
        <w:left w:val="none" w:sz="0" w:space="0" w:color="auto"/>
        <w:bottom w:val="none" w:sz="0" w:space="0" w:color="auto"/>
        <w:right w:val="none" w:sz="0" w:space="0" w:color="auto"/>
      </w:divBdr>
    </w:div>
    <w:div w:id="627668511">
      <w:bodyDiv w:val="1"/>
      <w:marLeft w:val="0"/>
      <w:marRight w:val="0"/>
      <w:marTop w:val="0"/>
      <w:marBottom w:val="0"/>
      <w:divBdr>
        <w:top w:val="none" w:sz="0" w:space="0" w:color="auto"/>
        <w:left w:val="none" w:sz="0" w:space="0" w:color="auto"/>
        <w:bottom w:val="none" w:sz="0" w:space="0" w:color="auto"/>
        <w:right w:val="none" w:sz="0" w:space="0" w:color="auto"/>
      </w:divBdr>
    </w:div>
    <w:div w:id="1019090342">
      <w:bodyDiv w:val="1"/>
      <w:marLeft w:val="0"/>
      <w:marRight w:val="0"/>
      <w:marTop w:val="0"/>
      <w:marBottom w:val="0"/>
      <w:divBdr>
        <w:top w:val="none" w:sz="0" w:space="0" w:color="auto"/>
        <w:left w:val="none" w:sz="0" w:space="0" w:color="auto"/>
        <w:bottom w:val="none" w:sz="0" w:space="0" w:color="auto"/>
        <w:right w:val="none" w:sz="0" w:space="0" w:color="auto"/>
      </w:divBdr>
    </w:div>
    <w:div w:id="1040208427">
      <w:bodyDiv w:val="1"/>
      <w:marLeft w:val="0"/>
      <w:marRight w:val="0"/>
      <w:marTop w:val="0"/>
      <w:marBottom w:val="0"/>
      <w:divBdr>
        <w:top w:val="none" w:sz="0" w:space="0" w:color="auto"/>
        <w:left w:val="none" w:sz="0" w:space="0" w:color="auto"/>
        <w:bottom w:val="none" w:sz="0" w:space="0" w:color="auto"/>
        <w:right w:val="none" w:sz="0" w:space="0" w:color="auto"/>
      </w:divBdr>
    </w:div>
    <w:div w:id="1072847389">
      <w:bodyDiv w:val="1"/>
      <w:marLeft w:val="0"/>
      <w:marRight w:val="0"/>
      <w:marTop w:val="0"/>
      <w:marBottom w:val="0"/>
      <w:divBdr>
        <w:top w:val="none" w:sz="0" w:space="0" w:color="auto"/>
        <w:left w:val="none" w:sz="0" w:space="0" w:color="auto"/>
        <w:bottom w:val="none" w:sz="0" w:space="0" w:color="auto"/>
        <w:right w:val="none" w:sz="0" w:space="0" w:color="auto"/>
      </w:divBdr>
    </w:div>
    <w:div w:id="1167403937">
      <w:bodyDiv w:val="1"/>
      <w:marLeft w:val="0"/>
      <w:marRight w:val="0"/>
      <w:marTop w:val="0"/>
      <w:marBottom w:val="0"/>
      <w:divBdr>
        <w:top w:val="none" w:sz="0" w:space="0" w:color="auto"/>
        <w:left w:val="none" w:sz="0" w:space="0" w:color="auto"/>
        <w:bottom w:val="none" w:sz="0" w:space="0" w:color="auto"/>
        <w:right w:val="none" w:sz="0" w:space="0" w:color="auto"/>
      </w:divBdr>
    </w:div>
    <w:div w:id="1594127018">
      <w:bodyDiv w:val="1"/>
      <w:marLeft w:val="0"/>
      <w:marRight w:val="0"/>
      <w:marTop w:val="0"/>
      <w:marBottom w:val="0"/>
      <w:divBdr>
        <w:top w:val="none" w:sz="0" w:space="0" w:color="auto"/>
        <w:left w:val="none" w:sz="0" w:space="0" w:color="auto"/>
        <w:bottom w:val="none" w:sz="0" w:space="0" w:color="auto"/>
        <w:right w:val="none" w:sz="0" w:space="0" w:color="auto"/>
      </w:divBdr>
    </w:div>
    <w:div w:id="1771655858">
      <w:bodyDiv w:val="1"/>
      <w:marLeft w:val="0"/>
      <w:marRight w:val="0"/>
      <w:marTop w:val="0"/>
      <w:marBottom w:val="0"/>
      <w:divBdr>
        <w:top w:val="none" w:sz="0" w:space="0" w:color="auto"/>
        <w:left w:val="none" w:sz="0" w:space="0" w:color="auto"/>
        <w:bottom w:val="none" w:sz="0" w:space="0" w:color="auto"/>
        <w:right w:val="none" w:sz="0" w:space="0" w:color="auto"/>
      </w:divBdr>
    </w:div>
    <w:div w:id="1803385256">
      <w:bodyDiv w:val="1"/>
      <w:marLeft w:val="0"/>
      <w:marRight w:val="0"/>
      <w:marTop w:val="0"/>
      <w:marBottom w:val="0"/>
      <w:divBdr>
        <w:top w:val="none" w:sz="0" w:space="0" w:color="auto"/>
        <w:left w:val="none" w:sz="0" w:space="0" w:color="auto"/>
        <w:bottom w:val="none" w:sz="0" w:space="0" w:color="auto"/>
        <w:right w:val="none" w:sz="0" w:space="0" w:color="auto"/>
      </w:divBdr>
    </w:div>
    <w:div w:id="1882207226">
      <w:bodyDiv w:val="1"/>
      <w:marLeft w:val="0"/>
      <w:marRight w:val="0"/>
      <w:marTop w:val="0"/>
      <w:marBottom w:val="0"/>
      <w:divBdr>
        <w:top w:val="none" w:sz="0" w:space="0" w:color="auto"/>
        <w:left w:val="none" w:sz="0" w:space="0" w:color="auto"/>
        <w:bottom w:val="none" w:sz="0" w:space="0" w:color="auto"/>
        <w:right w:val="none" w:sz="0" w:space="0" w:color="auto"/>
      </w:divBdr>
    </w:div>
    <w:div w:id="20023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das.nebraska.gov/materiel/purchasing/120277%20O3%20REBID/120277%20O3%20REBID.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das.nebraska.gov/materiel/purchasing/120277%20O3%20REBID/120277%20O3%20REBID.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ebraska.gov/business/business-licens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ebraska.gov/business/business-licensin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uyer xmlns="145fd85a-e86f-4392-ab15-fd3ffc15a3e1">
      <UserInfo>
        <DisplayName>Bradley Murphy</DisplayName>
        <AccountId>27721</AccountId>
        <AccountType/>
      </UserInfo>
    </Buyer>
    <Legal_x0020_Approval xmlns="e3709f45-ee57-4ddf-8078-855eb8d761aa" xsi:nil="true"/>
    <Programs xmlns="145fd85a-e86f-4392-ab15-fd3ffc15a3e1">Information Technology Business Systems</Programs>
    <Deviation xmlns="145fd85a-e86f-4392-ab15-fd3ffc15a3e1">No</Deviation>
    <Date_x0020_Sent_x0020_for_x0020_PROC_x0020_Review xmlns="145fd85a-e86f-4392-ab15-fd3ffc15a3e1" xsi:nil="true"/>
    <IconOverlay xmlns="http://schemas.microsoft.com/sharepoint/v4"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 xsi:nil="true"/>
    <Backup_x0020_Buyer xmlns="e3709f45-ee57-4ddf-8078-855eb8d761aa" xsi:nil="true"/>
    <Stakeholders xmlns="145fd85a-e86f-4392-ab15-fd3ffc15a3e1">
      <UserInfo>
        <DisplayName>Bradley Murphy</DisplayName>
        <AccountId>27721</AccountId>
        <AccountType/>
      </UserInfo>
      <UserInfo>
        <DisplayName>Sarah Bohnenkamp</DisplayName>
        <AccountId>17938</AccountId>
        <AccountType/>
      </UserInfo>
      <UserInfo>
        <DisplayName>Lucas Atkinson</DisplayName>
        <AccountId>18584</AccountId>
        <AccountType/>
      </UserInfo>
      <UserInfo>
        <DisplayName>Jerome Lewis</DisplayName>
        <AccountId>28674</AccountId>
        <AccountType/>
      </UserInfo>
    </Stakeholders>
    <Release_x0020_Date xmlns="145fd85a-e86f-4392-ab15-fd3ffc15a3e1" xsi:nil="true"/>
    <Est._x0020__x0024__x0020_Amount xmlns="145fd85a-e86f-4392-ab15-fd3ffc15a3e1">7000000</Est._x0020__x0024__x0020_Amount>
    <Date_x0020_sent_x0020_to_x0020_DAS xmlns="e3709f45-ee57-4ddf-8078-855eb8d761aa" xsi:nil="true"/>
    <Funding_x0020_Source xmlns="145fd85a-e86f-4392-ab15-fd3ffc15a3e1" xsi:nil="true"/>
    <Bid_x0020_Type xmlns="145fd85a-e86f-4392-ab15-fd3ffc15a3e1">RFP</Bid_x0020_Type>
    <RFP_x0020_Contacts xmlns="145fd85a-e86f-4392-ab15-fd3ffc15a3e1">
      <UserInfo>
        <DisplayName>Sarah Bohnenkamp</DisplayName>
        <AccountId>17938</AccountId>
        <AccountType/>
      </UserInfo>
      <UserInfo>
        <DisplayName>Jerome Lewis</DisplayName>
        <AccountId>28674</AccountId>
        <AccountType/>
      </UserInfo>
      <UserInfo>
        <DisplayName>Ama Bikoko</DisplayName>
        <AccountId>24069</AccountId>
        <AccountType/>
      </UserInfo>
      <UserInfo>
        <DisplayName>Tanya Frakes</DisplayName>
        <AccountId>24452</AccountId>
        <AccountType/>
      </UserInfo>
      <UserInfo>
        <DisplayName>Philippe Labra</DisplayName>
        <AccountId>14786</AccountId>
        <AccountType/>
      </UserInfo>
    </RFP_x0020_Contacts>
    <DAS_x0020_Buyer xmlns="145fd85a-e86f-4392-ab15-fd3ffc15a3e1" xsi:nil="true"/>
    <RoutingRuleDescription xmlns="http://schemas.microsoft.com/sharepoint/v3" xsi:nil="true"/>
    <Cost_x0020_Avoidance xmlns="145fd85a-e86f-4392-ab15-fd3ffc15a3e1" xsi:nil="true"/>
    <Divisions xmlns="145fd85a-e86f-4392-ab15-fd3ffc15a3e1">
      <Value>Public Health</Value>
    </Divisions>
    <RFP_x0020_Status xmlns="145fd85a-e86f-4392-ab15-fd3ffc15a3e1">OK to Load</RFP_x0020_Status>
    <Target_x0020_Date xmlns="145fd85a-e86f-4392-ab15-fd3ffc15a3e1">2025-08-18T05:00:00+00:00</Target_x0020_Date>
    <Attachments_x003f_ xmlns="145fd85a-e86f-4392-ab15-fd3ffc15a3e1">Yes, Final Document</Attachments_x003f_>
    <SPB_x0020_Processed xmlns="145fd85a-e86f-4392-ab15-fd3ffc15a3e1">Agency</SPB_x0020_Processed>
    <Cost_x0020_Avoidance_x0020_Method xmlns="145fd85a-e86f-4392-ab15-fd3ffc15a3e1" xsi:nil="true"/>
    <Lead_x0020_OPG_x0020_Contact xmlns="e3709f45-ee57-4ddf-8078-855eb8d761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Link to Secure Content" ma:contentTypeID="0x01010A00C4E33B441B42B3408F806AC8713CBB0F" ma:contentTypeVersion="26" ma:contentTypeDescription="PROCUREMENT STAFF USE ONLY.&#10;This will be used only for Competitive Procurements that are held in a secured library due to contractor access requirements." ma:contentTypeScope="" ma:versionID="1892ff6b3aca06e571c428ff638a95d1">
  <xsd:schema xmlns:xsd="http://www.w3.org/2001/XMLSchema" xmlns:xs="http://www.w3.org/2001/XMLSchema" xmlns:p="http://schemas.microsoft.com/office/2006/metadata/properties" xmlns:ns1="145fd85a-e86f-4392-ab15-fd3ffc15a3e1" xmlns:ns2="http://schemas.microsoft.com/sharepoint/v3" xmlns:ns3="e3709f45-ee57-4ddf-8078-855eb8d761aa" xmlns:ns4="http://schemas.microsoft.com/sharepoint/v4" targetNamespace="http://schemas.microsoft.com/office/2006/metadata/properties" ma:root="true" ma:fieldsID="be02e8d2d5f1b1b46fb9aa810973dafe" ns1:_="" ns2:_="" ns3:_="" ns4:_="">
    <xsd:import namespace="145fd85a-e86f-4392-ab15-fd3ffc15a3e1"/>
    <xsd:import namespace="http://schemas.microsoft.com/sharepoint/v3"/>
    <xsd:import namespace="e3709f45-ee57-4ddf-8078-855eb8d761aa"/>
    <xsd:import namespace="http://schemas.microsoft.com/sharepoint/v4"/>
    <xsd:element name="properties">
      <xsd:complexType>
        <xsd:sequence>
          <xsd:element name="documentManagement">
            <xsd:complexType>
              <xsd:all>
                <xsd:element ref="ns1:Attachments_x003f_" minOccurs="0"/>
                <xsd:element ref="ns1:Divisions" minOccurs="0"/>
                <xsd:element ref="ns1:Programs" minOccurs="0"/>
                <xsd:element ref="ns1:Bid_x0020_Type" minOccurs="0"/>
                <xsd:element ref="ns1:Deviation" minOccurs="0"/>
                <xsd:element ref="ns1:RFP_x0020_Status" minOccurs="0"/>
                <xsd:element ref="ns1:RFP_x0020_Contacts" minOccurs="0"/>
                <xsd:element ref="ns1:Buyer" minOccurs="0"/>
                <xsd:element ref="ns1:Contract_x0020_Exp._x0020_Date" minOccurs="0"/>
                <xsd:element ref="ns1:E1_x0020__x0023_" minOccurs="0"/>
                <xsd:element ref="ns1:Est._x0020__x0024__x0020_Amount" minOccurs="0"/>
                <xsd:element ref="ns3:Legal_x0020_Approval" minOccurs="0"/>
                <xsd:element ref="ns1:SPB_x0020_Processed" minOccurs="0"/>
                <xsd:element ref="ns1:Stakeholders" minOccurs="0"/>
                <xsd:element ref="ns1:Target_x0020_Date" minOccurs="0"/>
                <xsd:element ref="ns1:DAS_x0020_Buyer" minOccurs="0"/>
                <xsd:element ref="ns1:DAS_x0020_Status" minOccurs="0"/>
                <xsd:element ref="ns1:Funding_x0020_Source" minOccurs="0"/>
                <xsd:element ref="ns2:DocumentSetDescription" minOccurs="0"/>
                <xsd:element ref="ns1:Date_x0020_Sent_x0020_for_x0020_PROC_x0020_Review" minOccurs="0"/>
                <xsd:element ref="ns1:Release_x0020_Date" minOccurs="0"/>
                <xsd:element ref="ns1:Cost_x0020_Avoidance_x0020_Method" minOccurs="0"/>
                <xsd:element ref="ns1:Cost_x0020_Avoidance" minOccurs="0"/>
                <xsd:element ref="ns4:IconOverlay" minOccurs="0"/>
                <xsd:element ref="ns2:RoutingRuleDescription" minOccurs="0"/>
                <xsd:element ref="ns1:SharedWithUsers"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0"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Divisions" ma:index="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Programs" ma:index="2" nillable="true" ma:displayName="Programs" ma:description="Do not include division name, specific program(s) impacted" ma:internalName="Programs" ma:readOnly="false">
      <xsd:simpleType>
        <xsd:restriction base="dms:Text">
          <xsd:maxLength value="255"/>
        </xsd:restriction>
      </xsd:simpleType>
    </xsd:element>
    <xsd:element name="Bid_x0020_Type" ma:index="4" nillable="true" ma:displayName="Bid Type" ma:format="Dropdown" ma:internalName="Bid_x0020_Typ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Deviation" ma:index="5"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RFP_x0020_Status" ma:index="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RFP_x0020_Contacts" ma:index="7" nillable="true" ma:displayName="Division Contacts" ma:description="Primary Division Contact(s). Updates, Questions, Meetings, etc managed by those listed here." ma:list="UserInfo" ma:SharePointGroup="0" ma:internalName="RFP_x0020_Contac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8" nillable="true" ma:displayName="Buyer" ma:description="DHHS Buyer assignment - UPDATED BY PROCUREMENT ONLY" ma:list="UserInfo" ma:SharePointGroup="0" ma:internalName="Buy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Exp._x0020_Date" ma:index="9"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0"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Est._x0020__x0024__x0020_Amount" ma:index="11" nillable="true" ma:displayName="Est. $ Amount" ma:description="Estimated total value - including all optional renewal years" ma:LCID="1033" ma:internalName="Est_x002e__x0020__x0024__x0020_Amount" ma:readOnly="false">
      <xsd:simpleType>
        <xsd:restriction base="dms:Currency"/>
      </xsd:simpleType>
    </xsd:element>
    <xsd:element name="SPB_x0020_Processed" ma:index="13" nillable="true" ma:displayName="Processed By" ma:description="SPB (DAS) or Agency (DHHS)" ma:format="Dropdown" ma:internalName="SPB_x0020_Processed">
      <xsd:simpleType>
        <xsd:restriction base="dms:Choice">
          <xsd:enumeration value="SPB"/>
          <xsd:enumeration value="Agency"/>
        </xsd:restriction>
      </xsd:simpleType>
    </xsd:element>
    <xsd:element name="Stakeholders" ma:index="14"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x0020_Date" ma:index="1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DAS_x0020_Buyer" ma:index="16" nillable="true" ma:displayName="DAS Buyer" ma:description="State Purchasing Buyer Assignment" ma:internalName="DAS_x0020_Buyer" ma:readOnly="false">
      <xsd:simpleType>
        <xsd:restriction base="dms:Text">
          <xsd:maxLength value="255"/>
        </xsd:restriction>
      </xsd:simpleType>
    </xsd:element>
    <xsd:element name="DAS_x0020_Status" ma:index="17"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Funding_x0020_Source" ma:index="19"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1"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2"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3"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4" nillable="true" ma:displayName="Cost Avoidance" ma:description="Cost avoidance/saving amount" ma:LCID="1033" ma:internalName="Cost_x0020_Avoidance" ma:readOnly="false">
      <xsd:simpleType>
        <xsd:restriction base="dms:Currency"/>
      </xsd:simpleType>
    </xsd:element>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Short description of services being requested" ma:internalName="DocumentSetDescription" ma:readOnly="false">
      <xsd:simpleType>
        <xsd:restriction base="dms:Note"/>
      </xsd:simpleType>
    </xsd:element>
    <xsd:element name="RoutingRuleDescription" ma:index="33"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12"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5" nillable="true" ma:displayName="Date sent to DAS" ma:format="DateOnly" ma:internalName="Date_x0020_sent_x0020_to_x0020_DAS">
      <xsd:simpleType>
        <xsd:restriction base="dms:DateTime"/>
      </xsd:simpleType>
    </xsd:element>
    <xsd:element name="Backup_x0020_Buyer" ma:index="36" nillable="true" ma:displayName="Backup OPG Contact" ma:list="{0ff31e51-d13c-4777-8ff6-56a65292f0cd}" ma:internalName="Backup_x0020_Buyer" ma:showField="FullName">
      <xsd:simpleType>
        <xsd:restriction base="dms:Lookup"/>
      </xsd:simpleType>
    </xsd:element>
    <xsd:element name="Lead_x0020_OPG_x0020_Contact" ma:index="37" nillable="true" ma:displayName="Lead OPG Contact" ma:list="{0ff31e51-d13c-4777-8ff6-56a65292f0cd}" ma:internalName="Lead_x0020_OPG_x0020_Contact" ma:showField="Full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2EB4701-3859-426A-BB75-557E6BB660D1}">
  <ds:schemaRefs>
    <ds:schemaRef ds:uri="http://schemas.microsoft.com/sharepoint/v3/contenttype/forms"/>
  </ds:schemaRefs>
</ds:datastoreItem>
</file>

<file path=customXml/itemProps2.xml><?xml version="1.0" encoding="utf-8"?>
<ds:datastoreItem xmlns:ds="http://schemas.openxmlformats.org/officeDocument/2006/customXml" ds:itemID="{CE6069BF-841F-4E45-AE1B-CBA9BC822064}">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sharepoint/v4"/>
    <ds:schemaRef ds:uri="e3709f45-ee57-4ddf-8078-855eb8d761aa"/>
    <ds:schemaRef ds:uri="http://schemas.microsoft.com/sharepoint/v3"/>
    <ds:schemaRef ds:uri="145fd85a-e86f-4392-ab15-fd3ffc15a3e1"/>
    <ds:schemaRef ds:uri="http://www.w3.org/XML/1998/namespace"/>
  </ds:schemaRefs>
</ds:datastoreItem>
</file>

<file path=customXml/itemProps3.xml><?xml version="1.0" encoding="utf-8"?>
<ds:datastoreItem xmlns:ds="http://schemas.openxmlformats.org/officeDocument/2006/customXml" ds:itemID="{404C22EE-8408-4182-A774-E617D8631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d85a-e86f-4392-ab15-fd3ffc15a3e1"/>
    <ds:schemaRef ds:uri="http://schemas.microsoft.com/sharepoint/v3"/>
    <ds:schemaRef ds:uri="e3709f45-ee57-4ddf-8078-855eb8d761a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D24A6-68CA-45C8-A1B6-5D3C6E5AD11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SPB Form 26 - Solicitation Addendum - Q&amp;A</Template>
  <TotalTime>33</TotalTime>
  <Pages>9</Pages>
  <Words>2971</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Murphy, Bradley</cp:lastModifiedBy>
  <cp:revision>2</cp:revision>
  <cp:lastPrinted>2025-11-17T15:54:00Z</cp:lastPrinted>
  <dcterms:created xsi:type="dcterms:W3CDTF">2025-11-17T19:50:00Z</dcterms:created>
  <dcterms:modified xsi:type="dcterms:W3CDTF">2025-11-17T19:50:00Z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0x01010A00C4E33B441B42B3408F806AC8713CBB0F</vt:lpwstr>
  </property>
</Properties>
</file>